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776A6C9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7C38B3">
        <w:rPr>
          <w:rFonts w:cs="Arial"/>
          <w:sz w:val="24"/>
          <w:szCs w:val="24"/>
        </w:rPr>
        <w:t>8</w:t>
      </w:r>
      <w:r w:rsidR="007D70A7">
        <w:rPr>
          <w:rFonts w:cs="Arial"/>
          <w:sz w:val="24"/>
          <w:szCs w:val="24"/>
        </w:rPr>
        <w:t>-</w:t>
      </w:r>
      <w:r w:rsidR="0051486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w:t>
      </w:r>
      <w:r w:rsidR="00C132DC">
        <w:rPr>
          <w:rFonts w:cs="Arial"/>
          <w:color w:val="000000"/>
          <w:sz w:val="24"/>
          <w:szCs w:val="24"/>
        </w:rPr>
        <w:t>1</w:t>
      </w:r>
      <w:r w:rsidR="001E2916">
        <w:rPr>
          <w:rFonts w:cs="Arial"/>
          <w:color w:val="000000"/>
          <w:sz w:val="24"/>
          <w:szCs w:val="24"/>
        </w:rPr>
        <w:t>0</w:t>
      </w:r>
      <w:r w:rsidR="00C9306B">
        <w:rPr>
          <w:rFonts w:cs="Arial"/>
          <w:color w:val="000000"/>
          <w:sz w:val="24"/>
          <w:szCs w:val="24"/>
        </w:rPr>
        <w:t>2291</w:t>
      </w:r>
    </w:p>
    <w:p w14:paraId="2700B07E" w14:textId="436D6917"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C0425E">
        <w:rPr>
          <w:rFonts w:eastAsia="SimSun"/>
          <w:sz w:val="24"/>
          <w:szCs w:val="24"/>
          <w:lang w:eastAsia="zh-CN"/>
        </w:rPr>
        <w:t xml:space="preserve"> Meeting</w:t>
      </w:r>
      <w:r>
        <w:rPr>
          <w:rFonts w:eastAsia="SimSun"/>
          <w:sz w:val="24"/>
          <w:szCs w:val="24"/>
          <w:lang w:eastAsia="zh-CN"/>
        </w:rPr>
        <w:t>,</w:t>
      </w:r>
      <w:r w:rsidR="00E42917">
        <w:rPr>
          <w:rFonts w:eastAsia="SimSun"/>
          <w:sz w:val="24"/>
          <w:szCs w:val="24"/>
          <w:lang w:eastAsia="zh-CN"/>
        </w:rPr>
        <w:t xml:space="preserve"> </w:t>
      </w:r>
      <w:r w:rsidR="0070095B">
        <w:rPr>
          <w:rFonts w:eastAsia="SimSun"/>
          <w:sz w:val="24"/>
          <w:szCs w:val="24"/>
          <w:lang w:eastAsia="zh-CN"/>
        </w:rPr>
        <w:t>Jan</w:t>
      </w:r>
      <w:r w:rsidR="003E0F26">
        <w:rPr>
          <w:rFonts w:eastAsia="SimSun"/>
          <w:sz w:val="24"/>
          <w:szCs w:val="24"/>
          <w:lang w:eastAsia="zh-CN"/>
        </w:rPr>
        <w:t xml:space="preserve"> 2</w:t>
      </w:r>
      <w:r w:rsidR="0070095B">
        <w:rPr>
          <w:rFonts w:eastAsia="SimSun"/>
          <w:sz w:val="24"/>
          <w:szCs w:val="24"/>
          <w:lang w:eastAsia="zh-CN"/>
        </w:rPr>
        <w:t>5</w:t>
      </w:r>
      <w:r w:rsidR="00F15A14">
        <w:rPr>
          <w:rFonts w:eastAsia="SimSun"/>
          <w:sz w:val="24"/>
          <w:szCs w:val="24"/>
          <w:lang w:eastAsia="zh-CN"/>
        </w:rPr>
        <w:t xml:space="preserve"> – </w:t>
      </w:r>
      <w:r w:rsidR="0070095B">
        <w:rPr>
          <w:rFonts w:eastAsia="SimSun"/>
          <w:sz w:val="24"/>
          <w:szCs w:val="24"/>
          <w:lang w:eastAsia="zh-CN"/>
        </w:rPr>
        <w:t>Feb 5</w:t>
      </w:r>
      <w:r w:rsidR="00B867EB">
        <w:rPr>
          <w:rFonts w:eastAsia="SimSun"/>
          <w:sz w:val="24"/>
          <w:szCs w:val="24"/>
          <w:lang w:eastAsia="zh-CN"/>
        </w:rPr>
        <w:t xml:space="preserve">, </w:t>
      </w:r>
      <w:r w:rsidR="00773A18">
        <w:rPr>
          <w:rFonts w:eastAsia="SimSun"/>
          <w:sz w:val="24"/>
          <w:szCs w:val="24"/>
          <w:lang w:eastAsia="zh-CN"/>
        </w:rPr>
        <w:t>202</w:t>
      </w:r>
      <w:r w:rsidR="007C38B3">
        <w:rPr>
          <w:rFonts w:eastAsia="SimSun"/>
          <w:sz w:val="24"/>
          <w:szCs w:val="24"/>
          <w:lang w:eastAsia="zh-CN"/>
        </w:rPr>
        <w:t>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59BFEB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7237E">
        <w:rPr>
          <w:rFonts w:ascii="Arial" w:hAnsi="Arial"/>
          <w:sz w:val="24"/>
          <w:lang w:val="en-US"/>
        </w:rPr>
        <w:t>7.7</w:t>
      </w:r>
      <w:r w:rsidR="001A28A6">
        <w:rPr>
          <w:rFonts w:ascii="Arial" w:hAnsi="Arial"/>
          <w:sz w:val="24"/>
          <w:lang w:val="en-US"/>
        </w:rPr>
        <w:t>.</w:t>
      </w:r>
      <w:r w:rsidR="00C77529">
        <w:rPr>
          <w:rFonts w:ascii="Arial" w:hAnsi="Arial"/>
          <w:sz w:val="24"/>
          <w:lang w:val="en-US"/>
        </w:rPr>
        <w:t>1</w:t>
      </w:r>
      <w:r w:rsidR="001A28A6">
        <w:rPr>
          <w:rFonts w:ascii="Arial" w:hAnsi="Arial"/>
          <w:sz w:val="24"/>
          <w:lang w:val="en-US"/>
        </w:rPr>
        <w:t>.</w:t>
      </w:r>
      <w:r w:rsidR="00AA6003">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6B2DA8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E75C62">
        <w:rPr>
          <w:rFonts w:ascii="Arial" w:hAnsi="Arial"/>
          <w:sz w:val="24"/>
          <w:lang w:val="en-US"/>
        </w:rPr>
        <w:t>UE Rx-Tx</w:t>
      </w:r>
      <w:r w:rsidR="00AA48F2">
        <w:rPr>
          <w:rFonts w:ascii="Arial" w:hAnsi="Arial"/>
          <w:sz w:val="24"/>
          <w:lang w:val="en-US"/>
        </w:rPr>
        <w:t xml:space="preserve"> meas</w:t>
      </w:r>
      <w:r w:rsidR="00955BB0">
        <w:rPr>
          <w:rFonts w:ascii="Arial" w:hAnsi="Arial"/>
          <w:sz w:val="24"/>
          <w:lang w:val="en-US"/>
        </w:rPr>
        <w:t>urement</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6A18B8E" w:rsidR="00832903" w:rsidRPr="002358EC" w:rsidRDefault="008D008F" w:rsidP="00832903">
      <w:pPr>
        <w:rPr>
          <w:sz w:val="22"/>
          <w:szCs w:val="22"/>
          <w:lang w:val="en-US"/>
        </w:rPr>
      </w:pPr>
      <w:r w:rsidRPr="002358EC">
        <w:rPr>
          <w:sz w:val="22"/>
          <w:szCs w:val="22"/>
          <w:lang w:val="en-US"/>
        </w:rPr>
        <w:t>In RAN4#9</w:t>
      </w:r>
      <w:r w:rsidR="002862BF" w:rsidRPr="002358EC">
        <w:rPr>
          <w:sz w:val="22"/>
          <w:szCs w:val="22"/>
          <w:lang w:val="en-US"/>
        </w:rPr>
        <w:t>7</w:t>
      </w:r>
      <w:r w:rsidRPr="002358EC">
        <w:rPr>
          <w:sz w:val="22"/>
          <w:szCs w:val="22"/>
          <w:lang w:val="en-US"/>
        </w:rPr>
        <w:t xml:space="preserve">-e meeting, several aspects of </w:t>
      </w:r>
      <w:r w:rsidR="00E75C62">
        <w:rPr>
          <w:sz w:val="22"/>
          <w:szCs w:val="22"/>
          <w:lang w:val="en-US"/>
        </w:rPr>
        <w:t>UE</w:t>
      </w:r>
      <w:r w:rsidR="00AA6003">
        <w:rPr>
          <w:sz w:val="22"/>
          <w:szCs w:val="22"/>
          <w:lang w:val="en-US"/>
        </w:rPr>
        <w:t xml:space="preserve"> Rx-Tx</w:t>
      </w:r>
      <w:r w:rsidRPr="002358EC">
        <w:rPr>
          <w:sz w:val="22"/>
          <w:szCs w:val="22"/>
          <w:lang w:val="en-US"/>
        </w:rPr>
        <w:t xml:space="preserve"> measurements were </w:t>
      </w:r>
      <w:r w:rsidR="00037FCF" w:rsidRPr="002358EC">
        <w:rPr>
          <w:sz w:val="22"/>
          <w:szCs w:val="22"/>
          <w:lang w:val="en-US"/>
        </w:rPr>
        <w:t xml:space="preserve">further </w:t>
      </w:r>
      <w:r w:rsidRPr="002358EC">
        <w:rPr>
          <w:sz w:val="22"/>
          <w:szCs w:val="22"/>
          <w:lang w:val="en-US"/>
        </w:rPr>
        <w:t>discussed</w:t>
      </w:r>
      <w:r w:rsidR="00970571" w:rsidRPr="002358EC">
        <w:rPr>
          <w:sz w:val="22"/>
          <w:szCs w:val="22"/>
          <w:lang w:val="en-US"/>
        </w:rPr>
        <w:t xml:space="preserve"> </w:t>
      </w:r>
      <w:r w:rsidR="00AA5134" w:rsidRPr="002358EC">
        <w:rPr>
          <w:sz w:val="22"/>
          <w:szCs w:val="22"/>
          <w:lang w:val="en-US"/>
        </w:rPr>
        <w:t>with a WF agreed in [</w:t>
      </w:r>
      <w:r w:rsidR="00970571" w:rsidRPr="002358EC">
        <w:rPr>
          <w:sz w:val="22"/>
          <w:szCs w:val="22"/>
          <w:lang w:val="en-US"/>
        </w:rPr>
        <w:t>1</w:t>
      </w:r>
      <w:r w:rsidR="00AA5134" w:rsidRPr="002358EC">
        <w:rPr>
          <w:sz w:val="22"/>
          <w:szCs w:val="22"/>
          <w:lang w:val="en-US"/>
        </w:rPr>
        <w:t xml:space="preserve">]. In this paper, we discuss the following </w:t>
      </w:r>
      <w:r w:rsidR="006A20BD" w:rsidRPr="002358EC">
        <w:rPr>
          <w:sz w:val="22"/>
          <w:szCs w:val="22"/>
          <w:lang w:val="en-US"/>
        </w:rPr>
        <w:t xml:space="preserve">remaining </w:t>
      </w:r>
      <w:r w:rsidR="00AA5134" w:rsidRPr="002358EC">
        <w:rPr>
          <w:sz w:val="22"/>
          <w:szCs w:val="22"/>
          <w:lang w:val="en-US"/>
        </w:rPr>
        <w:t>topics</w:t>
      </w:r>
      <w:r w:rsidR="006A20BD" w:rsidRPr="002358EC">
        <w:rPr>
          <w:sz w:val="22"/>
          <w:szCs w:val="22"/>
          <w:lang w:val="en-US"/>
        </w:rPr>
        <w:t xml:space="preserve"> outlined therein</w:t>
      </w:r>
      <w:r w:rsidR="00AA5134" w:rsidRPr="002358EC">
        <w:rPr>
          <w:sz w:val="22"/>
          <w:szCs w:val="22"/>
          <w:lang w:val="en-US"/>
        </w:rPr>
        <w:t>:</w:t>
      </w:r>
    </w:p>
    <w:p w14:paraId="141DC808" w14:textId="46538D2D" w:rsidR="00B30CE0" w:rsidRDefault="007020EA" w:rsidP="00BC406D">
      <w:pPr>
        <w:pStyle w:val="ListParagraph"/>
        <w:numPr>
          <w:ilvl w:val="0"/>
          <w:numId w:val="8"/>
        </w:numPr>
        <w:rPr>
          <w:sz w:val="22"/>
          <w:szCs w:val="22"/>
        </w:rPr>
      </w:pPr>
      <w:r>
        <w:rPr>
          <w:sz w:val="22"/>
          <w:szCs w:val="22"/>
        </w:rPr>
        <w:t>S</w:t>
      </w:r>
      <w:r w:rsidR="0052646A">
        <w:rPr>
          <w:sz w:val="22"/>
          <w:szCs w:val="22"/>
        </w:rPr>
        <w:t>RS impact on m</w:t>
      </w:r>
      <w:r w:rsidR="00B30CE0" w:rsidRPr="002358EC">
        <w:rPr>
          <w:sz w:val="22"/>
          <w:szCs w:val="22"/>
        </w:rPr>
        <w:t>easure</w:t>
      </w:r>
      <w:r w:rsidR="00C13DAA" w:rsidRPr="002358EC">
        <w:rPr>
          <w:sz w:val="22"/>
          <w:szCs w:val="22"/>
        </w:rPr>
        <w:t>ment period</w:t>
      </w:r>
    </w:p>
    <w:p w14:paraId="2C48D2FA" w14:textId="00D28502" w:rsidR="00F32EC3" w:rsidRPr="00F32EC3" w:rsidRDefault="00F32EC3" w:rsidP="00BC406D">
      <w:pPr>
        <w:pStyle w:val="ListParagraph"/>
        <w:numPr>
          <w:ilvl w:val="0"/>
          <w:numId w:val="8"/>
        </w:numPr>
        <w:rPr>
          <w:sz w:val="22"/>
          <w:szCs w:val="22"/>
        </w:rPr>
      </w:pPr>
      <w:r w:rsidRPr="00F32EC3">
        <w:rPr>
          <w:sz w:val="22"/>
          <w:szCs w:val="22"/>
          <w:lang w:eastAsia="zh-CN"/>
        </w:rPr>
        <w:t>Proximity between SRS transmission and PRS reception</w:t>
      </w:r>
    </w:p>
    <w:p w14:paraId="103B33A8" w14:textId="4FEE7E82" w:rsidR="00F34BA4" w:rsidRPr="00F32EC3" w:rsidRDefault="000B6414" w:rsidP="00F32EC3">
      <w:pPr>
        <w:pStyle w:val="ListParagraph"/>
        <w:numPr>
          <w:ilvl w:val="0"/>
          <w:numId w:val="8"/>
        </w:numPr>
        <w:rPr>
          <w:sz w:val="22"/>
          <w:szCs w:val="22"/>
        </w:rPr>
      </w:pPr>
      <w:r w:rsidRPr="00F32EC3">
        <w:rPr>
          <w:sz w:val="22"/>
          <w:szCs w:val="22"/>
        </w:rPr>
        <w:t>Measurement period when UL timing changes</w:t>
      </w:r>
    </w:p>
    <w:p w14:paraId="56389FCB" w14:textId="6D9E8717" w:rsidR="00642B36" w:rsidRDefault="005F1EEA" w:rsidP="00AC5151">
      <w:pPr>
        <w:pStyle w:val="Heading1"/>
        <w:rPr>
          <w:lang w:val="en-US" w:eastAsia="zh-CN"/>
        </w:rPr>
      </w:pPr>
      <w:r>
        <w:rPr>
          <w:lang w:val="en-US" w:eastAsia="zh-CN"/>
        </w:rPr>
        <w:t>SRS impact on m</w:t>
      </w:r>
      <w:r w:rsidR="002E44FE">
        <w:rPr>
          <w:lang w:val="en-US" w:eastAsia="zh-CN"/>
        </w:rPr>
        <w:t>easurement period</w:t>
      </w:r>
    </w:p>
    <w:p w14:paraId="03716541" w14:textId="2E33BBE9" w:rsidR="00A253D9" w:rsidRPr="00614A7C" w:rsidRDefault="00836AF4" w:rsidP="0007022B">
      <w:pPr>
        <w:rPr>
          <w:sz w:val="22"/>
          <w:szCs w:val="22"/>
        </w:rPr>
      </w:pPr>
      <w:r w:rsidRPr="00614A7C">
        <w:rPr>
          <w:noProof/>
          <w:sz w:val="22"/>
          <w:szCs w:val="22"/>
          <w:lang w:val="en-US" w:eastAsia="zh-CN"/>
        </w:rPr>
        <mc:AlternateContent>
          <mc:Choice Requires="wps">
            <w:drawing>
              <wp:anchor distT="0" distB="0" distL="114300" distR="114300" simplePos="0" relativeHeight="251659264" behindDoc="0" locked="0" layoutInCell="1" allowOverlap="1" wp14:anchorId="3021D5E6" wp14:editId="64E782BF">
                <wp:simplePos x="0" y="0"/>
                <wp:positionH relativeFrom="margin">
                  <wp:align>left</wp:align>
                </wp:positionH>
                <wp:positionV relativeFrom="paragraph">
                  <wp:posOffset>574590</wp:posOffset>
                </wp:positionV>
                <wp:extent cx="6185139" cy="429591"/>
                <wp:effectExtent l="0" t="0" r="25400" b="27940"/>
                <wp:wrapNone/>
                <wp:docPr id="3" name="Rectangle 3"/>
                <wp:cNvGraphicFramePr/>
                <a:graphic xmlns:a="http://schemas.openxmlformats.org/drawingml/2006/main">
                  <a:graphicData uri="http://schemas.microsoft.com/office/word/2010/wordprocessingShape">
                    <wps:wsp>
                      <wps:cNvSpPr/>
                      <wps:spPr>
                        <a:xfrm>
                          <a:off x="0" y="0"/>
                          <a:ext cx="6185139" cy="4295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130B9" id="Rectangle 3" o:spid="_x0000_s1026" style="position:absolute;margin-left:0;margin-top:45.25pt;width:487pt;height:33.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" filled="f" strokecolor="black [3213]" strokeweight="1pt">
                <w10:wrap anchorx="margin"/>
              </v:rect>
            </w:pict>
          </mc:Fallback>
        </mc:AlternateContent>
      </w:r>
      <w:r w:rsidR="00E275A7" w:rsidRPr="00614A7C">
        <w:rPr>
          <w:sz w:val="22"/>
          <w:szCs w:val="22"/>
        </w:rPr>
        <w:t>The first question is whether the previously agreed formulation of the UE Rx-Tx measurement period needs to be modified to account for SRS periodicity. This issue was discussed in RAN4#96-e</w:t>
      </w:r>
      <w:r w:rsidR="00D27457" w:rsidRPr="00614A7C">
        <w:rPr>
          <w:sz w:val="22"/>
          <w:szCs w:val="22"/>
        </w:rPr>
        <w:t xml:space="preserve"> and RAN4#97-e</w:t>
      </w:r>
      <w:r w:rsidR="00E275A7" w:rsidRPr="00614A7C">
        <w:rPr>
          <w:sz w:val="22"/>
          <w:szCs w:val="22"/>
        </w:rPr>
        <w:t xml:space="preserve"> without resolution. Currently we are presented with the </w:t>
      </w:r>
      <w:r w:rsidR="00A70CAE">
        <w:rPr>
          <w:sz w:val="22"/>
          <w:szCs w:val="22"/>
        </w:rPr>
        <w:t xml:space="preserve">following </w:t>
      </w:r>
      <w:r w:rsidR="00E275A7" w:rsidRPr="00614A7C">
        <w:rPr>
          <w:sz w:val="22"/>
          <w:szCs w:val="22"/>
        </w:rPr>
        <w:t>options [1]:</w:t>
      </w:r>
    </w:p>
    <w:p w14:paraId="0D690E71" w14:textId="77777777" w:rsidR="00836AF4" w:rsidRPr="00836AF4" w:rsidRDefault="00836AF4" w:rsidP="00836AF4">
      <w:pPr>
        <w:pStyle w:val="ListParagraph"/>
        <w:numPr>
          <w:ilvl w:val="0"/>
          <w:numId w:val="10"/>
        </w:numPr>
        <w:rPr>
          <w:sz w:val="22"/>
          <w:szCs w:val="22"/>
          <w:lang w:eastAsia="zh-CN"/>
        </w:rPr>
      </w:pPr>
      <w:r w:rsidRPr="00836AF4">
        <w:rPr>
          <w:sz w:val="22"/>
          <w:szCs w:val="22"/>
          <w:lang w:eastAsia="zh-CN"/>
        </w:rPr>
        <w:t>Option 1: No</w:t>
      </w:r>
    </w:p>
    <w:p w14:paraId="125BC019" w14:textId="04787981" w:rsidR="00836AF4" w:rsidRPr="00836AF4" w:rsidRDefault="00836AF4" w:rsidP="00836AF4">
      <w:pPr>
        <w:pStyle w:val="ListParagraph"/>
        <w:numPr>
          <w:ilvl w:val="0"/>
          <w:numId w:val="10"/>
        </w:numPr>
        <w:rPr>
          <w:sz w:val="22"/>
          <w:szCs w:val="22"/>
          <w:lang w:eastAsia="zh-CN"/>
        </w:rPr>
      </w:pPr>
      <w:r w:rsidRPr="00836AF4">
        <w:rPr>
          <w:sz w:val="22"/>
          <w:szCs w:val="22"/>
          <w:lang w:eastAsia="zh-CN"/>
        </w:rPr>
        <w:t xml:space="preserve">Option 2: Yes, </w:t>
      </w:r>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T</m:t>
            </m:r>
          </m:e>
          <m:sub>
            <m:r>
              <m:rPr>
                <m:sty m:val="p"/>
              </m:rPr>
              <w:rPr>
                <w:rFonts w:ascii="Cambria Math" w:hAnsi="Cambria Math"/>
                <w:sz w:val="22"/>
                <w:szCs w:val="22"/>
                <w:lang w:val="en-GB" w:eastAsia="zh-CN"/>
              </w:rPr>
              <m:t>UERxTx,Total</m:t>
            </m:r>
          </m:sub>
        </m:sSub>
      </m:oMath>
      <w:r w:rsidRPr="00836AF4">
        <w:rPr>
          <w:sz w:val="22"/>
          <w:szCs w:val="22"/>
          <w:lang w:eastAsia="zh-CN"/>
        </w:rPr>
        <w:t xml:space="preserve"> can be extended if the SRS periodicity is longer than </w:t>
      </w:r>
      <w:proofErr w:type="gramStart"/>
      <w:r w:rsidRPr="00836AF4">
        <w:rPr>
          <w:sz w:val="22"/>
          <w:szCs w:val="22"/>
          <w:lang w:val="en-GB" w:eastAsia="zh-CN"/>
        </w:rPr>
        <w:t>max(</w:t>
      </w:r>
      <w:proofErr w:type="gramEnd"/>
      <m:oMath>
        <m:sSub>
          <m:sSubPr>
            <m:ctrlPr>
              <w:rPr>
                <w:rFonts w:ascii="Cambria Math" w:hAnsi="Cambria Math"/>
                <w:i/>
                <w:iCs/>
                <w:sz w:val="22"/>
                <w:szCs w:val="22"/>
                <w:lang w:eastAsia="zh-CN"/>
              </w:rPr>
            </m:ctrlPr>
          </m:sSubPr>
          <m:e>
            <m:r>
              <m:rPr>
                <m:sty m:val="p"/>
              </m:rPr>
              <w:rPr>
                <w:rFonts w:ascii="Cambria Math" w:hAnsi="Cambria Math"/>
                <w:sz w:val="22"/>
                <w:szCs w:val="22"/>
                <w:lang w:val="en-GB" w:eastAsia="zh-CN"/>
              </w:rPr>
              <m:t>T</m:t>
            </m:r>
          </m:e>
          <m:sub>
            <m:r>
              <m:rPr>
                <m:sty m:val="p"/>
              </m:rPr>
              <w:rPr>
                <w:rFonts w:ascii="Cambria Math" w:hAnsi="Cambria Math"/>
                <w:sz w:val="22"/>
                <w:szCs w:val="22"/>
                <w:lang w:val="en-GB" w:eastAsia="zh-CN"/>
              </w:rPr>
              <m:t>PRS,i</m:t>
            </m:r>
          </m:sub>
        </m:sSub>
      </m:oMath>
      <w:r w:rsidRPr="00836AF4">
        <w:rPr>
          <w:sz w:val="22"/>
          <w:szCs w:val="22"/>
          <w:lang w:val="en-GB" w:eastAsia="zh-CN"/>
        </w:rPr>
        <w:t>)</w:t>
      </w:r>
    </w:p>
    <w:p w14:paraId="2E5F5854" w14:textId="06C65467" w:rsidR="00DE1480" w:rsidRDefault="00DE1480" w:rsidP="0007022B">
      <w:pPr>
        <w:rPr>
          <w:lang w:val="en-US" w:eastAsia="zh-CN"/>
        </w:rPr>
      </w:pPr>
    </w:p>
    <w:p w14:paraId="0863085C" w14:textId="1D5F9199" w:rsidR="000568FF" w:rsidRDefault="000568FF" w:rsidP="001D5149">
      <w:pPr>
        <w:rPr>
          <w:sz w:val="22"/>
          <w:szCs w:val="22"/>
        </w:rPr>
      </w:pPr>
      <w:r>
        <w:rPr>
          <w:sz w:val="22"/>
          <w:szCs w:val="22"/>
          <w:lang w:val="en-US" w:eastAsia="zh-CN"/>
        </w:rPr>
        <w:t>Note that to perform UE Rx-Tx measurements, defined in TS 38.215 subclause 5.1.30 [5], it is not necessary to transmit SRS for positioning. According to the definition, “</w:t>
      </w:r>
      <w:r w:rsidRPr="00FD7974">
        <w:rPr>
          <w:sz w:val="22"/>
          <w:szCs w:val="24"/>
          <w:lang w:eastAsia="en-GB"/>
        </w:rPr>
        <w:t>T</w:t>
      </w:r>
      <w:r w:rsidRPr="00FD7974">
        <w:rPr>
          <w:sz w:val="22"/>
          <w:szCs w:val="24"/>
          <w:vertAlign w:val="subscript"/>
          <w:lang w:eastAsia="en-GB"/>
        </w:rPr>
        <w:t>UE-TX</w:t>
      </w:r>
      <w:r w:rsidRPr="00FD7974">
        <w:rPr>
          <w:sz w:val="22"/>
          <w:szCs w:val="24"/>
          <w:lang w:eastAsia="en-GB"/>
        </w:rPr>
        <w:t xml:space="preserve"> is the UE transmit timing of uplink subframe </w:t>
      </w:r>
      <w:r w:rsidRPr="00FD7974">
        <w:rPr>
          <w:sz w:val="22"/>
          <w:szCs w:val="24"/>
        </w:rPr>
        <w:t>#</w:t>
      </w:r>
      <w:r w:rsidRPr="00FD7974">
        <w:rPr>
          <w:i/>
          <w:sz w:val="22"/>
          <w:szCs w:val="24"/>
          <w:lang w:eastAsia="en-GB"/>
        </w:rPr>
        <w:t>j</w:t>
      </w:r>
      <w:r w:rsidRPr="00FD7974">
        <w:rPr>
          <w:sz w:val="22"/>
          <w:szCs w:val="24"/>
          <w:lang w:eastAsia="en-GB"/>
        </w:rPr>
        <w:t xml:space="preserve"> that is closest in time to the subframe #i received from the TP.</w:t>
      </w:r>
      <w:r>
        <w:rPr>
          <w:sz w:val="22"/>
          <w:szCs w:val="22"/>
          <w:lang w:val="en-US" w:eastAsia="zh-CN"/>
        </w:rPr>
        <w:t xml:space="preserve">” Uplink timing is maintained by the UE regardless of </w:t>
      </w:r>
      <w:proofErr w:type="gramStart"/>
      <w:r>
        <w:rPr>
          <w:sz w:val="22"/>
          <w:szCs w:val="22"/>
          <w:lang w:val="en-US" w:eastAsia="zh-CN"/>
        </w:rPr>
        <w:t>whether or not</w:t>
      </w:r>
      <w:proofErr w:type="gramEnd"/>
      <w:r>
        <w:rPr>
          <w:sz w:val="22"/>
          <w:szCs w:val="22"/>
          <w:lang w:val="en-US" w:eastAsia="zh-CN"/>
        </w:rPr>
        <w:t xml:space="preserve"> </w:t>
      </w:r>
      <w:r w:rsidR="002875B0">
        <w:rPr>
          <w:sz w:val="22"/>
          <w:szCs w:val="22"/>
          <w:lang w:val="en-US" w:eastAsia="zh-CN"/>
        </w:rPr>
        <w:t>the UE</w:t>
      </w:r>
      <w:r>
        <w:rPr>
          <w:sz w:val="22"/>
          <w:szCs w:val="22"/>
          <w:lang w:val="en-US" w:eastAsia="zh-CN"/>
        </w:rPr>
        <w:t xml:space="preserve"> transmits SRS for positioning. </w:t>
      </w:r>
      <w:r w:rsidR="00B350C7">
        <w:rPr>
          <w:sz w:val="22"/>
          <w:szCs w:val="22"/>
          <w:lang w:val="en-US" w:eastAsia="zh-CN"/>
        </w:rPr>
        <w:t>Of course, for the purposes of calculating RTT</w:t>
      </w:r>
      <w:r w:rsidR="00D924CD">
        <w:rPr>
          <w:sz w:val="22"/>
          <w:szCs w:val="22"/>
          <w:lang w:val="en-US" w:eastAsia="zh-CN"/>
        </w:rPr>
        <w:t xml:space="preserve">, </w:t>
      </w:r>
      <w:r w:rsidR="00E97675">
        <w:rPr>
          <w:sz w:val="22"/>
          <w:szCs w:val="22"/>
          <w:lang w:val="en-US" w:eastAsia="zh-CN"/>
        </w:rPr>
        <w:t xml:space="preserve">transmissions of </w:t>
      </w:r>
      <w:r w:rsidR="00D924CD">
        <w:rPr>
          <w:sz w:val="22"/>
          <w:szCs w:val="22"/>
          <w:lang w:val="en-US" w:eastAsia="zh-CN"/>
        </w:rPr>
        <w:t xml:space="preserve">SRS </w:t>
      </w:r>
      <w:r w:rsidR="00E97675">
        <w:rPr>
          <w:sz w:val="22"/>
          <w:szCs w:val="22"/>
          <w:lang w:val="en-US" w:eastAsia="zh-CN"/>
        </w:rPr>
        <w:t xml:space="preserve">for positioning </w:t>
      </w:r>
      <w:r w:rsidR="005E08E0">
        <w:rPr>
          <w:sz w:val="22"/>
          <w:szCs w:val="22"/>
          <w:lang w:val="en-US" w:eastAsia="zh-CN"/>
        </w:rPr>
        <w:t>are</w:t>
      </w:r>
      <w:r w:rsidR="00D924CD">
        <w:rPr>
          <w:sz w:val="22"/>
          <w:szCs w:val="22"/>
          <w:lang w:val="en-US" w:eastAsia="zh-CN"/>
        </w:rPr>
        <w:t xml:space="preserve"> needed</w:t>
      </w:r>
      <w:r w:rsidR="007D4116">
        <w:rPr>
          <w:sz w:val="22"/>
          <w:szCs w:val="22"/>
          <w:lang w:val="en-US" w:eastAsia="zh-CN"/>
        </w:rPr>
        <w:t xml:space="preserve"> </w:t>
      </w:r>
      <w:r w:rsidR="00AE0431">
        <w:rPr>
          <w:sz w:val="22"/>
          <w:szCs w:val="22"/>
          <w:lang w:val="en-US" w:eastAsia="zh-CN"/>
        </w:rPr>
        <w:t xml:space="preserve">so that the gNB can </w:t>
      </w:r>
      <w:r w:rsidR="005F1509">
        <w:rPr>
          <w:sz w:val="22"/>
          <w:szCs w:val="22"/>
          <w:lang w:val="en-US" w:eastAsia="zh-CN"/>
        </w:rPr>
        <w:t>measure Rx-Tx time difference as well</w:t>
      </w:r>
      <w:r>
        <w:rPr>
          <w:sz w:val="22"/>
          <w:szCs w:val="22"/>
          <w:lang w:val="en-US" w:eastAsia="zh-CN"/>
        </w:rPr>
        <w:t>.</w:t>
      </w:r>
      <w:r w:rsidR="001F71C1">
        <w:rPr>
          <w:sz w:val="22"/>
          <w:szCs w:val="22"/>
          <w:lang w:val="en-US" w:eastAsia="zh-CN"/>
        </w:rPr>
        <w:t xml:space="preserve"> </w:t>
      </w:r>
      <w:r w:rsidR="005E08E0">
        <w:rPr>
          <w:sz w:val="22"/>
          <w:szCs w:val="22"/>
          <w:lang w:val="en-US" w:eastAsia="zh-CN"/>
        </w:rPr>
        <w:t>However,</w:t>
      </w:r>
      <w:r w:rsidR="001F71C1">
        <w:rPr>
          <w:sz w:val="22"/>
          <w:szCs w:val="22"/>
          <w:lang w:val="en-US" w:eastAsia="zh-CN"/>
        </w:rPr>
        <w:t xml:space="preserve"> that</w:t>
      </w:r>
      <w:r w:rsidR="005E08E0">
        <w:rPr>
          <w:sz w:val="22"/>
          <w:szCs w:val="22"/>
          <w:lang w:val="en-US" w:eastAsia="zh-CN"/>
        </w:rPr>
        <w:t xml:space="preserve"> need</w:t>
      </w:r>
      <w:r w:rsidR="001F71C1">
        <w:rPr>
          <w:sz w:val="22"/>
          <w:szCs w:val="22"/>
          <w:lang w:val="en-US" w:eastAsia="zh-CN"/>
        </w:rPr>
        <w:t xml:space="preserve"> can be addressed by enforcing SRS/PRS proximity requirements instead of modifying the </w:t>
      </w:r>
      <w:r w:rsidR="00C82D08">
        <w:rPr>
          <w:sz w:val="22"/>
          <w:szCs w:val="22"/>
          <w:lang w:val="en-US" w:eastAsia="zh-CN"/>
        </w:rPr>
        <w:t>UE Rx-Tx measurement period.</w:t>
      </w:r>
    </w:p>
    <w:p w14:paraId="509B2B26" w14:textId="60062227" w:rsidR="00D4570E" w:rsidRPr="00046CF6" w:rsidRDefault="00D4570E" w:rsidP="001D5149">
      <w:pPr>
        <w:rPr>
          <w:b/>
          <w:bCs/>
          <w:sz w:val="22"/>
          <w:szCs w:val="22"/>
        </w:rPr>
      </w:pPr>
      <w:r w:rsidRPr="00046CF6">
        <w:rPr>
          <w:b/>
          <w:bCs/>
          <w:sz w:val="22"/>
          <w:szCs w:val="22"/>
        </w:rPr>
        <w:t>Proposal</w:t>
      </w:r>
      <w:r w:rsidR="00046CF6" w:rsidRPr="00046CF6">
        <w:rPr>
          <w:b/>
          <w:bCs/>
          <w:sz w:val="22"/>
          <w:szCs w:val="22"/>
        </w:rPr>
        <w:t xml:space="preserve"> 1</w:t>
      </w:r>
      <w:r w:rsidRPr="00046CF6">
        <w:rPr>
          <w:b/>
          <w:bCs/>
          <w:sz w:val="22"/>
          <w:szCs w:val="22"/>
        </w:rPr>
        <w:t>:</w:t>
      </w:r>
      <w:r w:rsidR="00FF0470" w:rsidRPr="00046CF6">
        <w:rPr>
          <w:b/>
          <w:bCs/>
          <w:sz w:val="22"/>
          <w:szCs w:val="22"/>
        </w:rPr>
        <w:t xml:space="preserve"> The UE Rx-Tx measurement period does not need to </w:t>
      </w:r>
      <w:r w:rsidR="00A67386" w:rsidRPr="00046CF6">
        <w:rPr>
          <w:b/>
          <w:bCs/>
          <w:sz w:val="22"/>
          <w:szCs w:val="22"/>
        </w:rPr>
        <w:t xml:space="preserve">explicitly </w:t>
      </w:r>
      <w:r w:rsidR="00FF0470" w:rsidRPr="00046CF6">
        <w:rPr>
          <w:b/>
          <w:bCs/>
          <w:sz w:val="22"/>
          <w:szCs w:val="22"/>
        </w:rPr>
        <w:t>consider SRS periodicity</w:t>
      </w:r>
      <w:r w:rsidR="00046CF6" w:rsidRPr="00046CF6">
        <w:rPr>
          <w:b/>
          <w:bCs/>
          <w:sz w:val="22"/>
          <w:szCs w:val="22"/>
        </w:rPr>
        <w:t xml:space="preserve"> (option 1)</w:t>
      </w:r>
      <w:r w:rsidR="00A67386" w:rsidRPr="00046CF6">
        <w:rPr>
          <w:b/>
          <w:bCs/>
          <w:sz w:val="22"/>
          <w:szCs w:val="22"/>
        </w:rPr>
        <w:t xml:space="preserve">. Instead, SRS/PRS proximity </w:t>
      </w:r>
      <w:r w:rsidR="00991155" w:rsidRPr="00046CF6">
        <w:rPr>
          <w:b/>
          <w:bCs/>
          <w:sz w:val="22"/>
          <w:szCs w:val="22"/>
        </w:rPr>
        <w:t>requirements</w:t>
      </w:r>
      <w:r w:rsidR="00A67386" w:rsidRPr="00046CF6">
        <w:rPr>
          <w:b/>
          <w:bCs/>
          <w:sz w:val="22"/>
          <w:szCs w:val="22"/>
        </w:rPr>
        <w:t xml:space="preserve"> should be </w:t>
      </w:r>
      <w:r w:rsidR="0035354F" w:rsidRPr="00046CF6">
        <w:rPr>
          <w:b/>
          <w:bCs/>
          <w:sz w:val="22"/>
          <w:szCs w:val="22"/>
        </w:rPr>
        <w:t xml:space="preserve">adopted </w:t>
      </w:r>
      <w:r w:rsidR="00991155" w:rsidRPr="00046CF6">
        <w:rPr>
          <w:b/>
          <w:bCs/>
          <w:sz w:val="22"/>
          <w:szCs w:val="22"/>
        </w:rPr>
        <w:t>as applicability condition.</w:t>
      </w:r>
      <w:r w:rsidR="009268F9" w:rsidRPr="00046CF6">
        <w:rPr>
          <w:b/>
          <w:bCs/>
          <w:sz w:val="22"/>
          <w:szCs w:val="22"/>
        </w:rPr>
        <w:t xml:space="preserve"> </w:t>
      </w:r>
    </w:p>
    <w:p w14:paraId="72E7925B" w14:textId="0849D051" w:rsidR="001D5149" w:rsidRPr="00614A7C" w:rsidRDefault="00BD7FD9" w:rsidP="001D5149">
      <w:pPr>
        <w:rPr>
          <w:sz w:val="22"/>
          <w:szCs w:val="22"/>
        </w:rPr>
      </w:pPr>
      <w:r w:rsidRPr="00614A7C">
        <w:rPr>
          <w:noProof/>
          <w:sz w:val="22"/>
          <w:szCs w:val="22"/>
          <w:lang w:val="en-US" w:eastAsia="zh-CN"/>
        </w:rPr>
        <mc:AlternateContent>
          <mc:Choice Requires="wps">
            <w:drawing>
              <wp:anchor distT="0" distB="0" distL="114300" distR="114300" simplePos="0" relativeHeight="251669504" behindDoc="0" locked="0" layoutInCell="1" allowOverlap="1" wp14:anchorId="5A076978" wp14:editId="4B55DAC3">
                <wp:simplePos x="0" y="0"/>
                <wp:positionH relativeFrom="margin">
                  <wp:align>left</wp:align>
                </wp:positionH>
                <wp:positionV relativeFrom="paragraph">
                  <wp:posOffset>572107</wp:posOffset>
                </wp:positionV>
                <wp:extent cx="6184900" cy="763753"/>
                <wp:effectExtent l="0" t="0" r="25400" b="17780"/>
                <wp:wrapNone/>
                <wp:docPr id="1" name="Rectangle 1"/>
                <wp:cNvGraphicFramePr/>
                <a:graphic xmlns:a="http://schemas.openxmlformats.org/drawingml/2006/main">
                  <a:graphicData uri="http://schemas.microsoft.com/office/word/2010/wordprocessingShape">
                    <wps:wsp>
                      <wps:cNvSpPr/>
                      <wps:spPr>
                        <a:xfrm>
                          <a:off x="0" y="0"/>
                          <a:ext cx="6184900" cy="76375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9B28A7" id="Rectangle 1" o:spid="_x0000_s1026" style="position:absolute;margin-left:0;margin-top:45.05pt;width:487pt;height:60.1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" filled="f" strokecolor="black [3213]" strokeweight="1pt">
                <w10:wrap anchorx="margin"/>
              </v:rect>
            </w:pict>
          </mc:Fallback>
        </mc:AlternateContent>
      </w:r>
      <w:r w:rsidR="001D5149" w:rsidRPr="00614A7C">
        <w:rPr>
          <w:sz w:val="22"/>
          <w:szCs w:val="22"/>
        </w:rPr>
        <w:t>The next question is whether SRS dropping should be accounted for in the measurement period</w:t>
      </w:r>
      <w:r w:rsidR="00591D45" w:rsidRPr="00614A7C">
        <w:rPr>
          <w:sz w:val="22"/>
          <w:szCs w:val="22"/>
        </w:rPr>
        <w:t>. This question was also discussed previously without resolution.</w:t>
      </w:r>
      <w:r w:rsidR="001D5149" w:rsidRPr="00614A7C">
        <w:rPr>
          <w:sz w:val="22"/>
          <w:szCs w:val="22"/>
        </w:rPr>
        <w:t xml:space="preserve"> </w:t>
      </w:r>
      <w:r w:rsidR="00D51017" w:rsidRPr="00614A7C">
        <w:rPr>
          <w:sz w:val="22"/>
          <w:szCs w:val="22"/>
        </w:rPr>
        <w:t>T</w:t>
      </w:r>
      <w:r w:rsidR="001D5149" w:rsidRPr="00614A7C">
        <w:rPr>
          <w:sz w:val="22"/>
          <w:szCs w:val="22"/>
        </w:rPr>
        <w:t xml:space="preserve">he options </w:t>
      </w:r>
      <w:r w:rsidR="00D51017" w:rsidRPr="00614A7C">
        <w:rPr>
          <w:sz w:val="22"/>
          <w:szCs w:val="22"/>
        </w:rPr>
        <w:t>under considerations</w:t>
      </w:r>
      <w:r w:rsidR="001D5149" w:rsidRPr="00614A7C">
        <w:rPr>
          <w:sz w:val="22"/>
          <w:szCs w:val="22"/>
        </w:rPr>
        <w:t xml:space="preserve"> are the following:</w:t>
      </w:r>
    </w:p>
    <w:p w14:paraId="2E812146" w14:textId="77777777" w:rsidR="00614A7C" w:rsidRPr="00614A7C" w:rsidRDefault="00614A7C" w:rsidP="00614A7C">
      <w:pPr>
        <w:pStyle w:val="ListParagraph"/>
        <w:numPr>
          <w:ilvl w:val="0"/>
          <w:numId w:val="22"/>
        </w:numPr>
        <w:rPr>
          <w:sz w:val="22"/>
          <w:szCs w:val="22"/>
          <w:lang w:eastAsia="zh-CN"/>
        </w:rPr>
      </w:pPr>
      <w:r w:rsidRPr="00614A7C">
        <w:rPr>
          <w:rFonts w:eastAsiaTheme="minorEastAsia"/>
          <w:sz w:val="22"/>
          <w:szCs w:val="22"/>
          <w:lang w:eastAsia="zh-CN"/>
        </w:rPr>
        <w:t>Option 1: No</w:t>
      </w:r>
    </w:p>
    <w:p w14:paraId="2AE63B78" w14:textId="3FE4CDC4" w:rsidR="00614A7C" w:rsidRPr="00614A7C" w:rsidRDefault="00614A7C" w:rsidP="00614A7C">
      <w:pPr>
        <w:pStyle w:val="ListParagraph"/>
        <w:numPr>
          <w:ilvl w:val="0"/>
          <w:numId w:val="22"/>
        </w:numPr>
        <w:rPr>
          <w:sz w:val="22"/>
          <w:szCs w:val="22"/>
          <w:lang w:eastAsia="zh-CN"/>
        </w:rPr>
      </w:pPr>
      <w:r w:rsidRPr="00614A7C">
        <w:rPr>
          <w:rFonts w:eastAsiaTheme="minorEastAsia"/>
          <w:sz w:val="22"/>
          <w:szCs w:val="22"/>
          <w:lang w:eastAsia="zh-CN"/>
        </w:rPr>
        <w:t xml:space="preserve">Option 3b: UE </w:t>
      </w:r>
      <w:proofErr w:type="gramStart"/>
      <w:r w:rsidRPr="00614A7C">
        <w:rPr>
          <w:rFonts w:eastAsiaTheme="minorEastAsia"/>
          <w:sz w:val="22"/>
          <w:szCs w:val="22"/>
          <w:lang w:eastAsia="zh-CN"/>
        </w:rPr>
        <w:t>is allowed to</w:t>
      </w:r>
      <w:proofErr w:type="gramEnd"/>
      <w:r w:rsidRPr="00614A7C">
        <w:rPr>
          <w:rFonts w:eastAsiaTheme="minorEastAsia"/>
          <w:sz w:val="22"/>
          <w:szCs w:val="22"/>
          <w:lang w:eastAsia="zh-CN"/>
        </w:rPr>
        <w:t xml:space="preserve"> extend the UE Rx-Tx measurement period (clarified in the requirements), but the exact value is not specified.</w:t>
      </w:r>
    </w:p>
    <w:p w14:paraId="5D84378B" w14:textId="765AC5A0" w:rsidR="00614A7C" w:rsidRPr="00614A7C" w:rsidRDefault="00614A7C" w:rsidP="00614A7C">
      <w:pPr>
        <w:pStyle w:val="ListParagraph"/>
        <w:numPr>
          <w:ilvl w:val="0"/>
          <w:numId w:val="22"/>
        </w:numPr>
        <w:rPr>
          <w:sz w:val="22"/>
          <w:szCs w:val="22"/>
          <w:lang w:eastAsia="zh-CN"/>
        </w:rPr>
      </w:pPr>
      <w:r w:rsidRPr="00614A7C">
        <w:rPr>
          <w:rFonts w:eastAsiaTheme="minorEastAsia"/>
          <w:sz w:val="22"/>
          <w:szCs w:val="22"/>
          <w:lang w:eastAsia="zh-CN"/>
        </w:rPr>
        <w:t>Option 3c: The UE Rx-Tx requirements apply, regardless of how many SRS are dropped.</w:t>
      </w:r>
    </w:p>
    <w:p w14:paraId="513B1C64" w14:textId="77777777" w:rsidR="004C319F" w:rsidRDefault="004C319F">
      <w:pPr>
        <w:spacing w:after="0"/>
        <w:rPr>
          <w:sz w:val="22"/>
          <w:szCs w:val="22"/>
          <w:lang w:val="en-US" w:eastAsia="zh-CN"/>
        </w:rPr>
      </w:pPr>
    </w:p>
    <w:p w14:paraId="37269101" w14:textId="77777777" w:rsidR="003E2733" w:rsidRDefault="003E2733">
      <w:pPr>
        <w:spacing w:after="0"/>
        <w:rPr>
          <w:sz w:val="22"/>
          <w:szCs w:val="22"/>
          <w:lang w:val="en-US" w:eastAsia="zh-CN"/>
        </w:rPr>
      </w:pPr>
    </w:p>
    <w:p w14:paraId="4CB44E3E" w14:textId="79CB92CE" w:rsidR="00FD7974" w:rsidRDefault="00B33B58" w:rsidP="002875B0">
      <w:pPr>
        <w:spacing w:after="0"/>
        <w:rPr>
          <w:sz w:val="22"/>
          <w:szCs w:val="22"/>
          <w:lang w:val="en-US" w:eastAsia="zh-CN"/>
        </w:rPr>
      </w:pPr>
      <w:r>
        <w:rPr>
          <w:sz w:val="22"/>
          <w:szCs w:val="22"/>
          <w:lang w:val="en-US" w:eastAsia="zh-CN"/>
        </w:rPr>
        <w:t>As explained above</w:t>
      </w:r>
      <w:r w:rsidR="00633DF4">
        <w:rPr>
          <w:sz w:val="22"/>
          <w:szCs w:val="22"/>
          <w:lang w:val="en-US" w:eastAsia="zh-CN"/>
        </w:rPr>
        <w:t xml:space="preserve">, </w:t>
      </w:r>
      <w:r>
        <w:rPr>
          <w:sz w:val="22"/>
          <w:szCs w:val="22"/>
          <w:lang w:val="en-US" w:eastAsia="zh-CN"/>
        </w:rPr>
        <w:t xml:space="preserve">to perform UE Rx-Tx measurements </w:t>
      </w:r>
      <w:r w:rsidR="00633DF4">
        <w:rPr>
          <w:sz w:val="22"/>
          <w:szCs w:val="22"/>
          <w:lang w:val="en-US" w:eastAsia="zh-CN"/>
        </w:rPr>
        <w:t xml:space="preserve">it is not necessary to transmit SRS for positioning. </w:t>
      </w:r>
      <w:r w:rsidR="008B6E1C">
        <w:rPr>
          <w:sz w:val="22"/>
          <w:szCs w:val="22"/>
          <w:lang w:val="en-US" w:eastAsia="zh-CN"/>
        </w:rPr>
        <w:t xml:space="preserve">Measurements can be </w:t>
      </w:r>
      <w:r w:rsidR="006345C5">
        <w:rPr>
          <w:sz w:val="22"/>
          <w:szCs w:val="22"/>
          <w:lang w:val="en-US" w:eastAsia="zh-CN"/>
        </w:rPr>
        <w:t xml:space="preserve">performed and reported </w:t>
      </w:r>
      <w:proofErr w:type="gramStart"/>
      <w:r w:rsidR="006345C5">
        <w:rPr>
          <w:sz w:val="22"/>
          <w:szCs w:val="22"/>
          <w:lang w:val="en-US" w:eastAsia="zh-CN"/>
        </w:rPr>
        <w:t>as long as</w:t>
      </w:r>
      <w:proofErr w:type="gramEnd"/>
      <w:r w:rsidR="006345C5">
        <w:rPr>
          <w:sz w:val="22"/>
          <w:szCs w:val="22"/>
          <w:lang w:val="en-US" w:eastAsia="zh-CN"/>
        </w:rPr>
        <w:t xml:space="preserve"> the UE is able to receive/process DL-PRS. </w:t>
      </w:r>
      <w:r w:rsidR="00633DF4">
        <w:rPr>
          <w:sz w:val="22"/>
          <w:szCs w:val="22"/>
          <w:lang w:val="en-US" w:eastAsia="zh-CN"/>
        </w:rPr>
        <w:t>Therefore, there</w:t>
      </w:r>
      <w:r>
        <w:rPr>
          <w:sz w:val="22"/>
          <w:szCs w:val="22"/>
          <w:lang w:val="en-US" w:eastAsia="zh-CN"/>
        </w:rPr>
        <w:t xml:space="preserve"> i</w:t>
      </w:r>
      <w:r w:rsidR="008B6E1C">
        <w:rPr>
          <w:sz w:val="22"/>
          <w:szCs w:val="22"/>
          <w:lang w:val="en-US" w:eastAsia="zh-CN"/>
        </w:rPr>
        <w:t>s</w:t>
      </w:r>
      <w:r w:rsidR="00633DF4">
        <w:rPr>
          <w:sz w:val="22"/>
          <w:szCs w:val="22"/>
          <w:lang w:val="en-US" w:eastAsia="zh-CN"/>
        </w:rPr>
        <w:t xml:space="preserve"> no need to account for SRS dropping in the UE Rx-Tx measurement period.</w:t>
      </w:r>
    </w:p>
    <w:p w14:paraId="11CBE705" w14:textId="77777777" w:rsidR="002875B0" w:rsidRDefault="002875B0" w:rsidP="002875B0">
      <w:pPr>
        <w:spacing w:after="0"/>
        <w:rPr>
          <w:sz w:val="22"/>
          <w:szCs w:val="22"/>
          <w:lang w:val="en-US" w:eastAsia="zh-CN"/>
        </w:rPr>
      </w:pPr>
    </w:p>
    <w:p w14:paraId="170528E5" w14:textId="67597C37" w:rsidR="000328CE" w:rsidRPr="00181042" w:rsidRDefault="000328CE" w:rsidP="00E21298">
      <w:pPr>
        <w:rPr>
          <w:b/>
          <w:bCs/>
          <w:sz w:val="22"/>
          <w:szCs w:val="22"/>
          <w:lang w:val="en-US" w:eastAsia="zh-CN"/>
        </w:rPr>
      </w:pPr>
      <w:r w:rsidRPr="00181042">
        <w:rPr>
          <w:b/>
          <w:bCs/>
          <w:sz w:val="22"/>
          <w:szCs w:val="22"/>
          <w:lang w:val="en-US" w:eastAsia="zh-CN"/>
        </w:rPr>
        <w:lastRenderedPageBreak/>
        <w:t>Proposal 2</w:t>
      </w:r>
      <w:r w:rsidR="0090435E" w:rsidRPr="00181042">
        <w:rPr>
          <w:b/>
          <w:bCs/>
          <w:sz w:val="22"/>
          <w:szCs w:val="22"/>
          <w:lang w:val="en-US" w:eastAsia="zh-CN"/>
        </w:rPr>
        <w:t>:</w:t>
      </w:r>
      <w:r w:rsidRPr="00181042">
        <w:rPr>
          <w:b/>
          <w:bCs/>
          <w:sz w:val="22"/>
          <w:szCs w:val="22"/>
          <w:lang w:val="en-US" w:eastAsia="zh-CN"/>
        </w:rPr>
        <w:t xml:space="preserve"> </w:t>
      </w:r>
      <w:r w:rsidR="001D6999" w:rsidRPr="00181042">
        <w:rPr>
          <w:b/>
          <w:bCs/>
          <w:sz w:val="22"/>
          <w:szCs w:val="22"/>
          <w:lang w:val="en-US" w:eastAsia="zh-CN"/>
        </w:rPr>
        <w:t xml:space="preserve">SRS dropping should not be accounted for in the UE Rx-Tx measurement period </w:t>
      </w:r>
      <w:r w:rsidR="000A66FD" w:rsidRPr="00181042">
        <w:rPr>
          <w:b/>
          <w:bCs/>
          <w:sz w:val="22"/>
          <w:szCs w:val="22"/>
          <w:lang w:val="en-US" w:eastAsia="zh-CN"/>
        </w:rPr>
        <w:t>and existing requirements apply</w:t>
      </w:r>
      <w:r w:rsidR="001D6999" w:rsidRPr="00181042">
        <w:rPr>
          <w:b/>
          <w:bCs/>
          <w:sz w:val="22"/>
          <w:szCs w:val="22"/>
          <w:lang w:val="en-US" w:eastAsia="zh-CN"/>
        </w:rPr>
        <w:t>.</w:t>
      </w:r>
    </w:p>
    <w:p w14:paraId="422BCA54" w14:textId="307C41E8" w:rsidR="000834C3" w:rsidRDefault="0057116A" w:rsidP="00C43988">
      <w:pPr>
        <w:pStyle w:val="Heading1"/>
        <w:rPr>
          <w:lang w:val="en-US" w:eastAsia="zh-CN"/>
        </w:rPr>
      </w:pPr>
      <w:r>
        <w:rPr>
          <w:lang w:val="en-US" w:eastAsia="zh-CN"/>
        </w:rPr>
        <w:t>Proximity between SRS transmission and PRS reception</w:t>
      </w:r>
    </w:p>
    <w:p w14:paraId="74C7C0A6" w14:textId="62688651" w:rsidR="00C8526C" w:rsidRPr="00DE1889" w:rsidRDefault="000B1CB6" w:rsidP="00C8526C">
      <w:pPr>
        <w:rPr>
          <w:sz w:val="22"/>
          <w:szCs w:val="22"/>
          <w:lang w:val="en-US" w:eastAsia="zh-CN"/>
        </w:rPr>
      </w:pPr>
      <w:r w:rsidRPr="00DE1889">
        <w:rPr>
          <w:sz w:val="22"/>
          <w:szCs w:val="22"/>
          <w:lang w:val="en-US" w:eastAsia="zh-CN"/>
        </w:rPr>
        <w:t>This topic has been discussed in RAN4 quite extensively. Our view regarding the need for proximity between SRS and PRS was provided in a previous contribution [2]. After further discussion in RAN4#9</w:t>
      </w:r>
      <w:r w:rsidR="00BF302D" w:rsidRPr="00DE1889">
        <w:rPr>
          <w:sz w:val="22"/>
          <w:szCs w:val="22"/>
          <w:lang w:val="en-US" w:eastAsia="zh-CN"/>
        </w:rPr>
        <w:t>7</w:t>
      </w:r>
      <w:r w:rsidRPr="00DE1889">
        <w:rPr>
          <w:sz w:val="22"/>
          <w:szCs w:val="22"/>
          <w:lang w:val="en-US" w:eastAsia="zh-CN"/>
        </w:rPr>
        <w:t>-e, the following options are being considered [1]:</w:t>
      </w:r>
    </w:p>
    <w:p w14:paraId="4EEA92C1" w14:textId="77777777" w:rsidR="00BD05C9" w:rsidRDefault="00A2162B" w:rsidP="00BF302D">
      <w:pPr>
        <w:pStyle w:val="ListParagraph"/>
        <w:numPr>
          <w:ilvl w:val="0"/>
          <w:numId w:val="14"/>
        </w:numPr>
        <w:rPr>
          <w:sz w:val="22"/>
          <w:szCs w:val="22"/>
          <w:lang w:eastAsia="zh-CN"/>
        </w:rPr>
      </w:pPr>
      <w:r>
        <w:rPr>
          <w:noProof/>
          <w:sz w:val="22"/>
          <w:szCs w:val="22"/>
          <w:lang w:eastAsia="zh-CN"/>
        </w:rPr>
        <mc:AlternateContent>
          <mc:Choice Requires="wps">
            <w:drawing>
              <wp:anchor distT="0" distB="0" distL="114300" distR="114300" simplePos="0" relativeHeight="251661312" behindDoc="0" locked="0" layoutInCell="1" allowOverlap="1" wp14:anchorId="3324164B" wp14:editId="1E647AF7">
                <wp:simplePos x="0" y="0"/>
                <wp:positionH relativeFrom="margin">
                  <wp:posOffset>137179</wp:posOffset>
                </wp:positionH>
                <wp:positionV relativeFrom="paragraph">
                  <wp:posOffset>-2058</wp:posOffset>
                </wp:positionV>
                <wp:extent cx="6210935" cy="1883391"/>
                <wp:effectExtent l="0" t="0" r="18415" b="22225"/>
                <wp:wrapNone/>
                <wp:docPr id="4" name="Rectangle 4"/>
                <wp:cNvGraphicFramePr/>
                <a:graphic xmlns:a="http://schemas.openxmlformats.org/drawingml/2006/main">
                  <a:graphicData uri="http://schemas.microsoft.com/office/word/2010/wordprocessingShape">
                    <wps:wsp>
                      <wps:cNvSpPr/>
                      <wps:spPr>
                        <a:xfrm>
                          <a:off x="0" y="0"/>
                          <a:ext cx="6210935" cy="18833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33738" id="Rectangle 4" o:spid="_x0000_s1026" style="position:absolute;margin-left:10.8pt;margin-top:-.15pt;width:489.05pt;height:148.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" filled="f" strokecolor="black [3213]" strokeweight="1pt">
                <w10:wrap anchorx="margin"/>
              </v:rect>
            </w:pict>
          </mc:Fallback>
        </mc:AlternateContent>
      </w:r>
      <w:r w:rsidR="00BF302D" w:rsidRPr="00BF302D">
        <w:rPr>
          <w:sz w:val="22"/>
          <w:szCs w:val="22"/>
          <w:lang w:eastAsia="zh-CN"/>
        </w:rPr>
        <w:t>Option 1: The measurement requirements are applicable only if any SRS transmission is within</w:t>
      </w:r>
    </w:p>
    <w:p w14:paraId="3C9C363D" w14:textId="1D0DEFD0" w:rsidR="00BF302D" w:rsidRPr="00BF302D" w:rsidRDefault="00BF302D" w:rsidP="00BD05C9">
      <w:pPr>
        <w:pStyle w:val="ListParagraph"/>
        <w:ind w:left="928"/>
        <w:rPr>
          <w:sz w:val="22"/>
          <w:szCs w:val="22"/>
          <w:lang w:eastAsia="zh-CN"/>
        </w:rPr>
      </w:pPr>
      <w:r w:rsidRPr="00BF302D">
        <w:rPr>
          <w:sz w:val="22"/>
          <w:szCs w:val="22"/>
          <w:lang w:eastAsia="zh-CN"/>
        </w:rPr>
        <w:t>[-X, X] msec of at least one DL PRS resource of each of the TRPs in the assistance data. Accuracy requirements</w:t>
      </w:r>
      <w:r w:rsidR="00BD05C9">
        <w:rPr>
          <w:sz w:val="22"/>
          <w:szCs w:val="22"/>
          <w:lang w:eastAsia="zh-CN"/>
        </w:rPr>
        <w:t xml:space="preserve"> are</w:t>
      </w:r>
      <w:r w:rsidRPr="00BF302D">
        <w:rPr>
          <w:sz w:val="22"/>
          <w:szCs w:val="22"/>
          <w:lang w:eastAsia="zh-CN"/>
        </w:rPr>
        <w:t xml:space="preserve"> independent of PRS and SRS separation. </w:t>
      </w:r>
    </w:p>
    <w:p w14:paraId="4FD984EC" w14:textId="77777777" w:rsidR="00BF302D" w:rsidRPr="00BF302D" w:rsidRDefault="00BF302D" w:rsidP="005716C1">
      <w:pPr>
        <w:pStyle w:val="ListParagraph"/>
        <w:numPr>
          <w:ilvl w:val="1"/>
          <w:numId w:val="24"/>
        </w:numPr>
        <w:rPr>
          <w:sz w:val="22"/>
          <w:szCs w:val="22"/>
          <w:lang w:eastAsia="zh-CN"/>
        </w:rPr>
      </w:pPr>
      <w:r w:rsidRPr="00BF302D">
        <w:rPr>
          <w:sz w:val="22"/>
          <w:szCs w:val="22"/>
          <w:lang w:eastAsia="zh-CN"/>
        </w:rPr>
        <w:t>Option 1a: X=50ms</w:t>
      </w:r>
    </w:p>
    <w:p w14:paraId="66CD2581" w14:textId="77777777" w:rsidR="00BF302D" w:rsidRPr="00BF302D" w:rsidRDefault="00BF302D" w:rsidP="005716C1">
      <w:pPr>
        <w:pStyle w:val="ListParagraph"/>
        <w:numPr>
          <w:ilvl w:val="1"/>
          <w:numId w:val="24"/>
        </w:numPr>
        <w:rPr>
          <w:sz w:val="22"/>
          <w:szCs w:val="22"/>
          <w:lang w:eastAsia="zh-CN"/>
        </w:rPr>
      </w:pPr>
      <w:r w:rsidRPr="00BF302D">
        <w:rPr>
          <w:sz w:val="22"/>
          <w:szCs w:val="22"/>
          <w:lang w:eastAsia="zh-CN"/>
        </w:rPr>
        <w:t>Option 1b: X=160ms</w:t>
      </w:r>
    </w:p>
    <w:p w14:paraId="6724A28C" w14:textId="77777777" w:rsidR="00BF302D" w:rsidRPr="00BF302D" w:rsidRDefault="00BF302D" w:rsidP="005716C1">
      <w:pPr>
        <w:pStyle w:val="ListParagraph"/>
        <w:numPr>
          <w:ilvl w:val="1"/>
          <w:numId w:val="24"/>
        </w:numPr>
        <w:rPr>
          <w:sz w:val="22"/>
          <w:szCs w:val="22"/>
          <w:lang w:eastAsia="zh-CN"/>
        </w:rPr>
      </w:pPr>
      <w:r w:rsidRPr="00BF302D">
        <w:rPr>
          <w:sz w:val="22"/>
          <w:szCs w:val="22"/>
          <w:lang w:eastAsia="zh-CN"/>
        </w:rPr>
        <w:t>Option 1c: X=25ms</w:t>
      </w:r>
    </w:p>
    <w:p w14:paraId="037CC927" w14:textId="77777777" w:rsidR="00BF302D" w:rsidRPr="00BF302D" w:rsidRDefault="00BF302D" w:rsidP="005716C1">
      <w:pPr>
        <w:pStyle w:val="ListParagraph"/>
        <w:numPr>
          <w:ilvl w:val="1"/>
          <w:numId w:val="24"/>
        </w:numPr>
        <w:rPr>
          <w:sz w:val="22"/>
          <w:szCs w:val="22"/>
          <w:lang w:eastAsia="zh-CN"/>
        </w:rPr>
      </w:pPr>
      <w:r w:rsidRPr="00BF302D">
        <w:rPr>
          <w:sz w:val="22"/>
          <w:szCs w:val="22"/>
          <w:lang w:eastAsia="zh-CN"/>
        </w:rPr>
        <w:t>Option 1d: X=80ms</w:t>
      </w:r>
    </w:p>
    <w:p w14:paraId="345BFCBD" w14:textId="77777777" w:rsidR="005E7A2B" w:rsidRPr="005E7A2B" w:rsidRDefault="005E7A2B" w:rsidP="005E7A2B">
      <w:pPr>
        <w:pStyle w:val="ListParagraph"/>
        <w:numPr>
          <w:ilvl w:val="0"/>
          <w:numId w:val="14"/>
        </w:numPr>
        <w:rPr>
          <w:sz w:val="22"/>
          <w:szCs w:val="22"/>
          <w:lang w:eastAsia="zh-CN"/>
        </w:rPr>
      </w:pPr>
      <w:r w:rsidRPr="005E7A2B">
        <w:rPr>
          <w:sz w:val="22"/>
          <w:szCs w:val="22"/>
          <w:lang w:eastAsia="zh-CN"/>
        </w:rPr>
        <w:t>Option 2: The requirements for UE Rx-Tx apply regardless of the time separation between SRS and PRS (LTE approach)</w:t>
      </w:r>
    </w:p>
    <w:p w14:paraId="47FBB3A1" w14:textId="77777777" w:rsidR="005E7A2B" w:rsidRPr="005E7A2B" w:rsidRDefault="005E7A2B" w:rsidP="005E7A2B">
      <w:pPr>
        <w:pStyle w:val="ListParagraph"/>
        <w:numPr>
          <w:ilvl w:val="0"/>
          <w:numId w:val="14"/>
        </w:numPr>
        <w:rPr>
          <w:sz w:val="22"/>
          <w:szCs w:val="22"/>
          <w:lang w:eastAsia="zh-CN"/>
        </w:rPr>
      </w:pPr>
      <w:r w:rsidRPr="005E7A2B">
        <w:rPr>
          <w:sz w:val="22"/>
          <w:szCs w:val="22"/>
          <w:lang w:eastAsia="zh-CN"/>
        </w:rPr>
        <w:t xml:space="preserve">Option 3: The requirements for UE Rx-Tx apply provided </w:t>
      </w:r>
      <w:proofErr w:type="gramStart"/>
      <w:r w:rsidRPr="005E7A2B">
        <w:rPr>
          <w:sz w:val="22"/>
          <w:szCs w:val="22"/>
          <w:lang w:eastAsia="zh-CN"/>
        </w:rPr>
        <w:t>MIN(</w:t>
      </w:r>
      <w:proofErr w:type="gramEnd"/>
      <w:r w:rsidRPr="005E7A2B">
        <w:rPr>
          <w:sz w:val="22"/>
          <w:szCs w:val="22"/>
          <w:lang w:eastAsia="zh-CN"/>
        </w:rPr>
        <w:t>Tsrs, Tprs) ≤ 2*X; X = FFS (e.g. X = 160 ms).</w:t>
      </w:r>
    </w:p>
    <w:p w14:paraId="75DB8A9A" w14:textId="7264CB2D" w:rsidR="00C62546" w:rsidRDefault="00C62546" w:rsidP="00C62546">
      <w:pPr>
        <w:rPr>
          <w:lang w:val="en-US" w:eastAsia="zh-CN"/>
        </w:rPr>
      </w:pPr>
    </w:p>
    <w:p w14:paraId="0932721B" w14:textId="77777777" w:rsidR="00A34C00" w:rsidRDefault="00CB7521" w:rsidP="00C62546">
      <w:pPr>
        <w:rPr>
          <w:sz w:val="22"/>
          <w:szCs w:val="22"/>
          <w:lang w:val="en-US" w:eastAsia="zh-CN"/>
        </w:rPr>
      </w:pPr>
      <w:r w:rsidRPr="00B20498">
        <w:rPr>
          <w:sz w:val="22"/>
          <w:szCs w:val="22"/>
          <w:lang w:val="en-US" w:eastAsia="zh-CN"/>
        </w:rPr>
        <w:t>A</w:t>
      </w:r>
      <w:r w:rsidR="00AB4553" w:rsidRPr="00B20498">
        <w:rPr>
          <w:sz w:val="22"/>
          <w:szCs w:val="22"/>
          <w:lang w:val="en-US" w:eastAsia="zh-CN"/>
        </w:rPr>
        <w:t>t the conclusion of the</w:t>
      </w:r>
      <w:r w:rsidRPr="00B20498">
        <w:rPr>
          <w:sz w:val="22"/>
          <w:szCs w:val="22"/>
          <w:lang w:val="en-US" w:eastAsia="zh-CN"/>
        </w:rPr>
        <w:t xml:space="preserve"> </w:t>
      </w:r>
      <w:r w:rsidR="00AB440A" w:rsidRPr="00B20498">
        <w:rPr>
          <w:sz w:val="22"/>
          <w:szCs w:val="22"/>
          <w:lang w:val="en-US" w:eastAsia="zh-CN"/>
        </w:rPr>
        <w:t>discussion in RAN4#97-e</w:t>
      </w:r>
      <w:r w:rsidR="001365AC" w:rsidRPr="00B20498">
        <w:rPr>
          <w:sz w:val="22"/>
          <w:szCs w:val="22"/>
          <w:lang w:val="en-US" w:eastAsia="zh-CN"/>
        </w:rPr>
        <w:t>,</w:t>
      </w:r>
      <w:r w:rsidR="00AB440A" w:rsidRPr="00B20498">
        <w:rPr>
          <w:sz w:val="22"/>
          <w:szCs w:val="22"/>
          <w:lang w:val="en-US" w:eastAsia="zh-CN"/>
        </w:rPr>
        <w:t xml:space="preserve"> </w:t>
      </w:r>
      <w:r w:rsidR="003803E7" w:rsidRPr="00B20498">
        <w:rPr>
          <w:sz w:val="22"/>
          <w:szCs w:val="22"/>
          <w:lang w:val="en-US" w:eastAsia="zh-CN"/>
        </w:rPr>
        <w:t xml:space="preserve">several companies offered support for </w:t>
      </w:r>
      <w:r w:rsidR="004D08A3" w:rsidRPr="00B20498">
        <w:rPr>
          <w:sz w:val="22"/>
          <w:szCs w:val="22"/>
          <w:lang w:val="en-US" w:eastAsia="zh-CN"/>
        </w:rPr>
        <w:t xml:space="preserve">option 1 </w:t>
      </w:r>
      <w:r w:rsidR="007A43A6" w:rsidRPr="00B20498">
        <w:rPr>
          <w:sz w:val="22"/>
          <w:szCs w:val="22"/>
          <w:lang w:val="en-US" w:eastAsia="zh-CN"/>
        </w:rPr>
        <w:t>and three companies</w:t>
      </w:r>
      <w:r w:rsidR="001365AC" w:rsidRPr="00B20498">
        <w:rPr>
          <w:sz w:val="22"/>
          <w:szCs w:val="22"/>
          <w:lang w:val="en-US" w:eastAsia="zh-CN"/>
        </w:rPr>
        <w:t xml:space="preserve"> (QCOM, Huawei, ZTE)</w:t>
      </w:r>
      <w:r w:rsidR="007A43A6" w:rsidRPr="00B20498">
        <w:rPr>
          <w:sz w:val="22"/>
          <w:szCs w:val="22"/>
          <w:lang w:val="en-US" w:eastAsia="zh-CN"/>
        </w:rPr>
        <w:t xml:space="preserve"> indicated </w:t>
      </w:r>
      <w:r w:rsidR="003B6AE7" w:rsidRPr="00B20498">
        <w:rPr>
          <w:sz w:val="22"/>
          <w:szCs w:val="22"/>
          <w:lang w:val="en-US" w:eastAsia="zh-CN"/>
        </w:rPr>
        <w:t>they could compro</w:t>
      </w:r>
      <w:r w:rsidR="00AB4553" w:rsidRPr="00B20498">
        <w:rPr>
          <w:sz w:val="22"/>
          <w:szCs w:val="22"/>
          <w:lang w:val="en-US" w:eastAsia="zh-CN"/>
        </w:rPr>
        <w:t>m</w:t>
      </w:r>
      <w:r w:rsidR="003B6AE7" w:rsidRPr="00B20498">
        <w:rPr>
          <w:sz w:val="22"/>
          <w:szCs w:val="22"/>
          <w:lang w:val="en-US" w:eastAsia="zh-CN"/>
        </w:rPr>
        <w:t xml:space="preserve">ise to X=80 ms </w:t>
      </w:r>
      <w:r w:rsidR="00B20498" w:rsidRPr="00B20498">
        <w:rPr>
          <w:sz w:val="22"/>
          <w:szCs w:val="22"/>
          <w:lang w:val="en-US" w:eastAsia="zh-CN"/>
        </w:rPr>
        <w:t>[4]</w:t>
      </w:r>
      <w:r w:rsidR="003B6AE7" w:rsidRPr="00B20498">
        <w:rPr>
          <w:sz w:val="22"/>
          <w:szCs w:val="22"/>
          <w:lang w:val="en-US" w:eastAsia="zh-CN"/>
        </w:rPr>
        <w:t>.</w:t>
      </w:r>
    </w:p>
    <w:p w14:paraId="55D538DA" w14:textId="17E53BCF" w:rsidR="007C0323" w:rsidRPr="00B20498" w:rsidRDefault="007C459E" w:rsidP="00C62546">
      <w:pPr>
        <w:rPr>
          <w:sz w:val="22"/>
          <w:szCs w:val="22"/>
          <w:lang w:val="en-US" w:eastAsia="zh-CN"/>
        </w:rPr>
      </w:pPr>
      <w:r>
        <w:rPr>
          <w:sz w:val="22"/>
          <w:szCs w:val="22"/>
          <w:lang w:val="en-US" w:eastAsia="zh-CN"/>
        </w:rPr>
        <w:t>In our view, o</w:t>
      </w:r>
      <w:r w:rsidR="007C0323">
        <w:rPr>
          <w:sz w:val="22"/>
          <w:szCs w:val="22"/>
          <w:lang w:val="en-US" w:eastAsia="zh-CN"/>
        </w:rPr>
        <w:t xml:space="preserve">ption 3 is preferrable to option 2 but </w:t>
      </w:r>
      <w:r w:rsidR="00BE0B56">
        <w:rPr>
          <w:sz w:val="22"/>
          <w:szCs w:val="22"/>
          <w:lang w:val="en-US" w:eastAsia="zh-CN"/>
        </w:rPr>
        <w:t xml:space="preserve">it still </w:t>
      </w:r>
      <w:r>
        <w:rPr>
          <w:sz w:val="22"/>
          <w:szCs w:val="22"/>
          <w:lang w:val="en-US" w:eastAsia="zh-CN"/>
        </w:rPr>
        <w:t xml:space="preserve">inferior compared to option </w:t>
      </w:r>
      <w:r w:rsidR="00D07EDF">
        <w:rPr>
          <w:sz w:val="22"/>
          <w:szCs w:val="22"/>
          <w:lang w:val="en-US" w:eastAsia="zh-CN"/>
        </w:rPr>
        <w:t xml:space="preserve">1 </w:t>
      </w:r>
      <w:r>
        <w:rPr>
          <w:sz w:val="22"/>
          <w:szCs w:val="22"/>
          <w:lang w:val="en-US" w:eastAsia="zh-CN"/>
        </w:rPr>
        <w:t>because i</w:t>
      </w:r>
      <w:r w:rsidR="00BE0B56">
        <w:rPr>
          <w:sz w:val="22"/>
          <w:szCs w:val="22"/>
          <w:lang w:val="en-US" w:eastAsia="zh-CN"/>
        </w:rPr>
        <w:t>t</w:t>
      </w:r>
      <w:r w:rsidR="007C5026">
        <w:rPr>
          <w:sz w:val="22"/>
          <w:szCs w:val="22"/>
          <w:lang w:val="en-US" w:eastAsia="zh-CN"/>
        </w:rPr>
        <w:t xml:space="preserve"> does not specify any requirement when</w:t>
      </w:r>
      <w:r w:rsidR="00127BC7">
        <w:rPr>
          <w:sz w:val="22"/>
          <w:szCs w:val="22"/>
          <w:lang w:val="en-US" w:eastAsia="zh-CN"/>
        </w:rPr>
        <w:t xml:space="preserve"> both</w:t>
      </w:r>
      <w:r w:rsidR="007C5026">
        <w:rPr>
          <w:sz w:val="22"/>
          <w:szCs w:val="22"/>
          <w:lang w:val="en-US" w:eastAsia="zh-CN"/>
        </w:rPr>
        <w:t xml:space="preserve"> </w:t>
      </w:r>
      <w:r w:rsidR="00127BC7" w:rsidRPr="005E7A2B">
        <w:rPr>
          <w:sz w:val="22"/>
          <w:szCs w:val="22"/>
          <w:lang w:eastAsia="zh-CN"/>
        </w:rPr>
        <w:t>Tsrs</w:t>
      </w:r>
      <w:r w:rsidR="00127BC7">
        <w:rPr>
          <w:sz w:val="22"/>
          <w:szCs w:val="22"/>
          <w:lang w:eastAsia="zh-CN"/>
        </w:rPr>
        <w:t xml:space="preserve"> and</w:t>
      </w:r>
      <w:r w:rsidR="00127BC7" w:rsidRPr="005E7A2B">
        <w:rPr>
          <w:sz w:val="22"/>
          <w:szCs w:val="22"/>
          <w:lang w:eastAsia="zh-CN"/>
        </w:rPr>
        <w:t xml:space="preserve"> Tprs</w:t>
      </w:r>
      <w:r w:rsidR="00127BC7">
        <w:rPr>
          <w:sz w:val="22"/>
          <w:szCs w:val="22"/>
          <w:lang w:eastAsia="zh-CN"/>
        </w:rPr>
        <w:t xml:space="preserve"> are </w:t>
      </w:r>
      <w:r w:rsidR="00C12303">
        <w:rPr>
          <w:sz w:val="22"/>
          <w:szCs w:val="22"/>
          <w:lang w:eastAsia="zh-CN"/>
        </w:rPr>
        <w:t xml:space="preserve">larger than </w:t>
      </w:r>
      <w:r w:rsidR="00D06CD5">
        <w:rPr>
          <w:sz w:val="22"/>
          <w:szCs w:val="22"/>
          <w:lang w:eastAsia="zh-CN"/>
        </w:rPr>
        <w:t>2*X</w:t>
      </w:r>
      <w:r w:rsidR="008052A5">
        <w:rPr>
          <w:sz w:val="22"/>
          <w:szCs w:val="22"/>
          <w:lang w:eastAsia="zh-CN"/>
        </w:rPr>
        <w:t xml:space="preserve"> (=</w:t>
      </w:r>
      <w:r w:rsidR="00FA5D40">
        <w:rPr>
          <w:sz w:val="22"/>
          <w:szCs w:val="22"/>
          <w:lang w:eastAsia="zh-CN"/>
        </w:rPr>
        <w:t xml:space="preserve">320 ms). </w:t>
      </w:r>
      <w:r w:rsidR="00690FC2">
        <w:rPr>
          <w:sz w:val="22"/>
          <w:szCs w:val="22"/>
          <w:lang w:eastAsia="zh-CN"/>
        </w:rPr>
        <w:t>It</w:t>
      </w:r>
      <w:r w:rsidR="00FA5D40">
        <w:rPr>
          <w:sz w:val="22"/>
          <w:szCs w:val="22"/>
          <w:lang w:eastAsia="zh-CN"/>
        </w:rPr>
        <w:t xml:space="preserve"> may discourage </w:t>
      </w:r>
      <w:r w:rsidR="006F73A9">
        <w:rPr>
          <w:sz w:val="22"/>
          <w:szCs w:val="22"/>
          <w:lang w:eastAsia="zh-CN"/>
        </w:rPr>
        <w:t xml:space="preserve">the </w:t>
      </w:r>
      <w:r w:rsidR="00FA5D40">
        <w:rPr>
          <w:sz w:val="22"/>
          <w:szCs w:val="22"/>
          <w:lang w:eastAsia="zh-CN"/>
        </w:rPr>
        <w:t>us</w:t>
      </w:r>
      <w:r w:rsidR="006F73A9">
        <w:rPr>
          <w:sz w:val="22"/>
          <w:szCs w:val="22"/>
          <w:lang w:eastAsia="zh-CN"/>
        </w:rPr>
        <w:t>e</w:t>
      </w:r>
      <w:r w:rsidR="00FA5D40">
        <w:rPr>
          <w:sz w:val="22"/>
          <w:szCs w:val="22"/>
          <w:lang w:eastAsia="zh-CN"/>
        </w:rPr>
        <w:t xml:space="preserve"> of longer </w:t>
      </w:r>
      <w:r w:rsidR="006F6540">
        <w:rPr>
          <w:sz w:val="22"/>
          <w:szCs w:val="22"/>
          <w:lang w:eastAsia="zh-CN"/>
        </w:rPr>
        <w:t>SRS and PRS periodicities.</w:t>
      </w:r>
    </w:p>
    <w:p w14:paraId="03ACB7C3" w14:textId="34E74AF3" w:rsidR="00034125" w:rsidRPr="00B362D3" w:rsidRDefault="00473FD0" w:rsidP="00414A68">
      <w:pPr>
        <w:rPr>
          <w:b/>
          <w:bCs/>
          <w:sz w:val="22"/>
          <w:szCs w:val="22"/>
          <w:lang w:eastAsia="zh-CN"/>
        </w:rPr>
      </w:pPr>
      <w:r w:rsidRPr="00B362D3">
        <w:rPr>
          <w:b/>
          <w:bCs/>
          <w:sz w:val="22"/>
          <w:szCs w:val="22"/>
          <w:lang w:val="en-US" w:eastAsia="zh-CN"/>
        </w:rPr>
        <w:t>Proposal</w:t>
      </w:r>
      <w:r w:rsidR="00365102" w:rsidRPr="00B362D3">
        <w:rPr>
          <w:b/>
          <w:bCs/>
          <w:sz w:val="22"/>
          <w:szCs w:val="22"/>
          <w:lang w:val="en-US" w:eastAsia="zh-CN"/>
        </w:rPr>
        <w:t xml:space="preserve"> 3</w:t>
      </w:r>
      <w:r w:rsidRPr="00B362D3">
        <w:rPr>
          <w:b/>
          <w:bCs/>
          <w:sz w:val="22"/>
          <w:szCs w:val="22"/>
          <w:lang w:val="en-US" w:eastAsia="zh-CN"/>
        </w:rPr>
        <w:t xml:space="preserve">: </w:t>
      </w:r>
      <w:r w:rsidR="00414A68" w:rsidRPr="00B362D3">
        <w:rPr>
          <w:b/>
          <w:bCs/>
          <w:sz w:val="22"/>
          <w:szCs w:val="22"/>
          <w:lang w:eastAsia="zh-CN"/>
        </w:rPr>
        <w:t>The measurement requirements are applicable only if any SRS transmission is within</w:t>
      </w:r>
      <w:r w:rsidR="00F66DB2" w:rsidRPr="00B362D3">
        <w:rPr>
          <w:b/>
          <w:bCs/>
          <w:sz w:val="22"/>
          <w:szCs w:val="22"/>
          <w:lang w:eastAsia="zh-CN"/>
        </w:rPr>
        <w:t xml:space="preserve"> </w:t>
      </w:r>
      <w:r w:rsidR="00414A68" w:rsidRPr="00B362D3">
        <w:rPr>
          <w:b/>
          <w:bCs/>
          <w:sz w:val="22"/>
          <w:szCs w:val="22"/>
          <w:lang w:eastAsia="zh-CN"/>
        </w:rPr>
        <w:t xml:space="preserve">[-X, X] msec of at least one DL PRS resource of each of the TRPs in the assistance data. Accuracy requirements are independent of PRS and SRS separation. X = </w:t>
      </w:r>
      <w:r w:rsidR="00F66DB2" w:rsidRPr="00B362D3">
        <w:rPr>
          <w:b/>
          <w:bCs/>
          <w:sz w:val="22"/>
          <w:szCs w:val="22"/>
          <w:lang w:eastAsia="zh-CN"/>
        </w:rPr>
        <w:t>80 ms (option 1d).</w:t>
      </w:r>
    </w:p>
    <w:p w14:paraId="321A0ADF" w14:textId="36C2903D" w:rsidR="009363D1" w:rsidRDefault="009363D1" w:rsidP="00C43988">
      <w:pPr>
        <w:pStyle w:val="Heading1"/>
        <w:rPr>
          <w:lang w:val="en-US"/>
        </w:rPr>
      </w:pPr>
      <w:r>
        <w:rPr>
          <w:lang w:val="en-US"/>
        </w:rPr>
        <w:t>Measurement period when UL timing changes</w:t>
      </w:r>
    </w:p>
    <w:p w14:paraId="233D21B7" w14:textId="77777777" w:rsidR="00377162" w:rsidRPr="00C878BE" w:rsidRDefault="00377162" w:rsidP="00377162">
      <w:pPr>
        <w:rPr>
          <w:sz w:val="22"/>
          <w:szCs w:val="22"/>
          <w:lang w:val="en-US"/>
        </w:rPr>
      </w:pPr>
      <w:r w:rsidRPr="00C878BE">
        <w:rPr>
          <w:sz w:val="22"/>
          <w:szCs w:val="22"/>
          <w:lang w:val="en-US"/>
        </w:rPr>
        <w:t>There are three open issues regarding the applicability of UE Rx-Tx time difference measurement requirements when there is a UL timing adjustment during the measurement period.</w:t>
      </w:r>
    </w:p>
    <w:p w14:paraId="7B433D3F" w14:textId="1F7AFB16" w:rsidR="00377162" w:rsidRPr="00C878BE" w:rsidRDefault="00C463C9" w:rsidP="00377162">
      <w:pPr>
        <w:rPr>
          <w:sz w:val="22"/>
          <w:szCs w:val="22"/>
          <w:lang w:val="en-US"/>
        </w:rPr>
      </w:pPr>
      <w:r>
        <w:rPr>
          <w:noProof/>
          <w:sz w:val="22"/>
          <w:szCs w:val="22"/>
          <w:lang w:val="en-US" w:eastAsia="zh-CN"/>
        </w:rPr>
        <mc:AlternateContent>
          <mc:Choice Requires="wps">
            <w:drawing>
              <wp:anchor distT="0" distB="0" distL="114300" distR="114300" simplePos="0" relativeHeight="251671552" behindDoc="0" locked="0" layoutInCell="1" allowOverlap="1" wp14:anchorId="6359F1DC" wp14:editId="3512861E">
                <wp:simplePos x="0" y="0"/>
                <wp:positionH relativeFrom="margin">
                  <wp:align>left</wp:align>
                </wp:positionH>
                <wp:positionV relativeFrom="paragraph">
                  <wp:posOffset>552628</wp:posOffset>
                </wp:positionV>
                <wp:extent cx="6210935" cy="1272845"/>
                <wp:effectExtent l="0" t="0" r="18415" b="22860"/>
                <wp:wrapNone/>
                <wp:docPr id="2" name="Rectangle 2"/>
                <wp:cNvGraphicFramePr/>
                <a:graphic xmlns:a="http://schemas.openxmlformats.org/drawingml/2006/main">
                  <a:graphicData uri="http://schemas.microsoft.com/office/word/2010/wordprocessingShape">
                    <wps:wsp>
                      <wps:cNvSpPr/>
                      <wps:spPr>
                        <a:xfrm>
                          <a:off x="0" y="0"/>
                          <a:ext cx="6210935" cy="127284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8D4423" id="Rectangle 2" o:spid="_x0000_s1026" style="position:absolute;margin-left:0;margin-top:43.5pt;width:489.05pt;height:100.2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" filled="f" strokecolor="black [3213]" strokeweight="1pt">
                <w10:wrap anchorx="margin"/>
              </v:rect>
            </w:pict>
          </mc:Fallback>
        </mc:AlternateContent>
      </w:r>
      <w:r w:rsidR="00377162" w:rsidRPr="00C878BE">
        <w:rPr>
          <w:sz w:val="22"/>
          <w:szCs w:val="22"/>
          <w:lang w:val="en-US"/>
        </w:rPr>
        <w:t>The first issue concerns the case when the UE receives a timing advance (TA) command from the gNB during the measurement period. The question here is whether the measurement period requirements are applicable in that case. The following options are being considered [1]:</w:t>
      </w:r>
    </w:p>
    <w:p w14:paraId="7C946F93" w14:textId="2B2AAEA7" w:rsidR="001B4F5F" w:rsidRPr="001B4F5F" w:rsidRDefault="001B4F5F" w:rsidP="001B4F5F">
      <w:pPr>
        <w:pStyle w:val="ListParagraph"/>
        <w:numPr>
          <w:ilvl w:val="0"/>
          <w:numId w:val="27"/>
        </w:numPr>
        <w:rPr>
          <w:sz w:val="22"/>
          <w:szCs w:val="22"/>
        </w:rPr>
      </w:pPr>
      <w:r w:rsidRPr="001B4F5F">
        <w:rPr>
          <w:sz w:val="22"/>
          <w:szCs w:val="22"/>
        </w:rPr>
        <w:t>Option 1: UE should continue Rx-Tx time difference measurement (existing requirements are applicable)</w:t>
      </w:r>
    </w:p>
    <w:p w14:paraId="65895CC7" w14:textId="77777777" w:rsidR="001B4F5F" w:rsidRPr="001B4F5F" w:rsidRDefault="001B4F5F" w:rsidP="001B4F5F">
      <w:pPr>
        <w:pStyle w:val="ListParagraph"/>
        <w:numPr>
          <w:ilvl w:val="0"/>
          <w:numId w:val="27"/>
        </w:numPr>
        <w:rPr>
          <w:sz w:val="22"/>
          <w:szCs w:val="22"/>
        </w:rPr>
      </w:pPr>
      <w:r w:rsidRPr="001B4F5F">
        <w:rPr>
          <w:sz w:val="22"/>
          <w:szCs w:val="22"/>
        </w:rPr>
        <w:t>Option 2a: UE shall discard the UE Rx-Tx time difference measurement if the uplink transmission timing (autonomous or based on network-configured TA) changes during the UE Rx-Tx measurement period</w:t>
      </w:r>
    </w:p>
    <w:p w14:paraId="61B91A3A" w14:textId="77777777" w:rsidR="001B4F5F" w:rsidRPr="001B4F5F" w:rsidRDefault="001B4F5F" w:rsidP="001B4F5F">
      <w:pPr>
        <w:pStyle w:val="ListParagraph"/>
        <w:numPr>
          <w:ilvl w:val="0"/>
          <w:numId w:val="27"/>
        </w:numPr>
        <w:rPr>
          <w:sz w:val="22"/>
          <w:szCs w:val="22"/>
        </w:rPr>
      </w:pPr>
      <w:r w:rsidRPr="001B4F5F">
        <w:rPr>
          <w:sz w:val="22"/>
          <w:szCs w:val="22"/>
        </w:rPr>
        <w:t>Option 2b: UE Rx-Tx time difference measurement requirements are not applicable if TA change is received during the measurement period.</w:t>
      </w:r>
    </w:p>
    <w:p w14:paraId="6AF687A5" w14:textId="77777777" w:rsidR="00377162" w:rsidRPr="00C878BE" w:rsidRDefault="00377162" w:rsidP="00377162">
      <w:pPr>
        <w:rPr>
          <w:sz w:val="22"/>
          <w:szCs w:val="22"/>
        </w:rPr>
      </w:pPr>
    </w:p>
    <w:p w14:paraId="0EBEA4B4" w14:textId="0A6F404A" w:rsidR="00377162" w:rsidRPr="00C878BE" w:rsidRDefault="00377162" w:rsidP="00377162">
      <w:pPr>
        <w:rPr>
          <w:sz w:val="22"/>
          <w:szCs w:val="22"/>
        </w:rPr>
      </w:pPr>
      <w:r w:rsidRPr="00C878BE">
        <w:rPr>
          <w:sz w:val="22"/>
          <w:szCs w:val="22"/>
          <w:lang w:val="en-US"/>
        </w:rPr>
        <w:t>Given that there is already a pr</w:t>
      </w:r>
      <w:r w:rsidR="00010127">
        <w:rPr>
          <w:sz w:val="22"/>
          <w:szCs w:val="22"/>
          <w:lang w:val="en-US"/>
        </w:rPr>
        <w:t>ior</w:t>
      </w:r>
      <w:r w:rsidRPr="00C878BE">
        <w:rPr>
          <w:sz w:val="22"/>
          <w:szCs w:val="22"/>
          <w:lang w:val="en-US"/>
        </w:rPr>
        <w:t xml:space="preserve"> agreement</w:t>
      </w:r>
      <w:r w:rsidR="00DD2378">
        <w:rPr>
          <w:sz w:val="22"/>
          <w:szCs w:val="22"/>
          <w:lang w:val="en-US"/>
        </w:rPr>
        <w:t xml:space="preserve"> in RAN4</w:t>
      </w:r>
      <w:r w:rsidRPr="00C878BE">
        <w:rPr>
          <w:sz w:val="22"/>
          <w:szCs w:val="22"/>
          <w:lang w:val="en-US"/>
        </w:rPr>
        <w:t xml:space="preserve"> [3] stating that accuracy requirements do not apply in the case in question, </w:t>
      </w:r>
      <w:r w:rsidRPr="00C878BE">
        <w:rPr>
          <w:sz w:val="22"/>
          <w:szCs w:val="22"/>
        </w:rPr>
        <w:t xml:space="preserve">we support option </w:t>
      </w:r>
      <w:r w:rsidR="00DD2378">
        <w:rPr>
          <w:sz w:val="22"/>
          <w:szCs w:val="22"/>
        </w:rPr>
        <w:t>2b</w:t>
      </w:r>
      <w:r w:rsidRPr="00C878BE">
        <w:rPr>
          <w:sz w:val="22"/>
          <w:szCs w:val="22"/>
        </w:rPr>
        <w:t>.</w:t>
      </w:r>
    </w:p>
    <w:p w14:paraId="42C14643" w14:textId="4D5F167C" w:rsidR="00377162" w:rsidRPr="00C878BE" w:rsidRDefault="00377162" w:rsidP="00377162">
      <w:pPr>
        <w:rPr>
          <w:b/>
          <w:bCs/>
          <w:sz w:val="22"/>
          <w:szCs w:val="22"/>
        </w:rPr>
      </w:pPr>
      <w:r w:rsidRPr="00C878BE">
        <w:rPr>
          <w:b/>
          <w:bCs/>
          <w:sz w:val="22"/>
          <w:szCs w:val="22"/>
        </w:rPr>
        <w:lastRenderedPageBreak/>
        <w:t>Proposal</w:t>
      </w:r>
      <w:r w:rsidR="001B37DA">
        <w:rPr>
          <w:b/>
          <w:bCs/>
          <w:sz w:val="22"/>
          <w:szCs w:val="22"/>
        </w:rPr>
        <w:t xml:space="preserve"> 4</w:t>
      </w:r>
      <w:r w:rsidRPr="00C878BE">
        <w:rPr>
          <w:b/>
          <w:bCs/>
          <w:sz w:val="22"/>
          <w:szCs w:val="22"/>
        </w:rPr>
        <w:t xml:space="preserve">: </w:t>
      </w:r>
      <w:r w:rsidRPr="00C878BE">
        <w:rPr>
          <w:b/>
          <w:bCs/>
          <w:sz w:val="22"/>
          <w:szCs w:val="22"/>
          <w:lang w:val="en-US"/>
        </w:rPr>
        <w:t>UE Rx-Tx time difference measurement requirements are not applicable if TA change is received during the measurement period</w:t>
      </w:r>
      <w:r w:rsidR="001E4395">
        <w:rPr>
          <w:b/>
          <w:bCs/>
          <w:sz w:val="22"/>
          <w:szCs w:val="22"/>
          <w:lang w:val="en-US"/>
        </w:rPr>
        <w:t xml:space="preserve"> (option 2b)</w:t>
      </w:r>
      <w:r w:rsidRPr="00C878BE">
        <w:rPr>
          <w:b/>
          <w:bCs/>
          <w:sz w:val="22"/>
          <w:szCs w:val="22"/>
          <w:lang w:val="en-US"/>
        </w:rPr>
        <w:t>.</w:t>
      </w:r>
    </w:p>
    <w:p w14:paraId="41400C8A" w14:textId="20A6DECD" w:rsidR="00377162" w:rsidRPr="00C878BE" w:rsidRDefault="00377162" w:rsidP="00AE25E8">
      <w:pPr>
        <w:rPr>
          <w:sz w:val="22"/>
          <w:szCs w:val="22"/>
        </w:rPr>
      </w:pPr>
      <w:r w:rsidRPr="00C878BE">
        <w:rPr>
          <w:sz w:val="22"/>
          <w:szCs w:val="22"/>
        </w:rPr>
        <w:t>The second question concerns the case when there is an autonomous UL timing adjustment during the measurement period. We are presented with t</w:t>
      </w:r>
      <w:r w:rsidR="00301F6A">
        <w:rPr>
          <w:sz w:val="22"/>
          <w:szCs w:val="22"/>
        </w:rPr>
        <w:t>hree</w:t>
      </w:r>
      <w:r w:rsidRPr="00C878BE">
        <w:rPr>
          <w:sz w:val="22"/>
          <w:szCs w:val="22"/>
        </w:rPr>
        <w:t xml:space="preserve"> options:</w:t>
      </w:r>
    </w:p>
    <w:p w14:paraId="3C07001F" w14:textId="04686E61" w:rsidR="0077646F" w:rsidRPr="0077646F" w:rsidRDefault="00301F6A" w:rsidP="0077646F">
      <w:pPr>
        <w:pStyle w:val="ListParagraph"/>
        <w:numPr>
          <w:ilvl w:val="0"/>
          <w:numId w:val="28"/>
        </w:numPr>
        <w:rPr>
          <w:sz w:val="22"/>
          <w:szCs w:val="22"/>
        </w:rPr>
      </w:pPr>
      <w:r>
        <w:rPr>
          <w:noProof/>
          <w:sz w:val="22"/>
          <w:szCs w:val="22"/>
          <w:lang w:eastAsia="zh-CN"/>
        </w:rPr>
        <mc:AlternateContent>
          <mc:Choice Requires="wps">
            <w:drawing>
              <wp:anchor distT="0" distB="0" distL="114300" distR="114300" simplePos="0" relativeHeight="251673600" behindDoc="0" locked="0" layoutInCell="1" allowOverlap="1" wp14:anchorId="139FAC6F" wp14:editId="244BFD20">
                <wp:simplePos x="0" y="0"/>
                <wp:positionH relativeFrom="margin">
                  <wp:align>left</wp:align>
                </wp:positionH>
                <wp:positionV relativeFrom="paragraph">
                  <wp:posOffset>-54737</wp:posOffset>
                </wp:positionV>
                <wp:extent cx="6210935" cy="1133856"/>
                <wp:effectExtent l="0" t="0" r="18415" b="28575"/>
                <wp:wrapNone/>
                <wp:docPr id="5" name="Rectangle 5"/>
                <wp:cNvGraphicFramePr/>
                <a:graphic xmlns:a="http://schemas.openxmlformats.org/drawingml/2006/main">
                  <a:graphicData uri="http://schemas.microsoft.com/office/word/2010/wordprocessingShape">
                    <wps:wsp>
                      <wps:cNvSpPr/>
                      <wps:spPr>
                        <a:xfrm>
                          <a:off x="0" y="0"/>
                          <a:ext cx="6210935" cy="113385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23EF4" id="Rectangle 5" o:spid="_x0000_s1026" style="position:absolute;margin-left:0;margin-top:-4.3pt;width:489.05pt;height:89.3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" filled="f" strokecolor="black [3213]" strokeweight="1pt">
                <w10:wrap anchorx="margin"/>
              </v:rect>
            </w:pict>
          </mc:Fallback>
        </mc:AlternateContent>
      </w:r>
      <w:r w:rsidR="0077646F" w:rsidRPr="0077646F">
        <w:rPr>
          <w:sz w:val="22"/>
          <w:szCs w:val="22"/>
        </w:rPr>
        <w:t>Option 1: UE should continue Rx-Tx time difference measurement (existing requirements are applicable)</w:t>
      </w:r>
    </w:p>
    <w:p w14:paraId="739C69F8" w14:textId="2481034D" w:rsidR="0077646F" w:rsidRPr="0077646F" w:rsidRDefault="0077646F" w:rsidP="0077646F">
      <w:pPr>
        <w:pStyle w:val="ListParagraph"/>
        <w:numPr>
          <w:ilvl w:val="0"/>
          <w:numId w:val="28"/>
        </w:numPr>
        <w:rPr>
          <w:sz w:val="22"/>
          <w:szCs w:val="22"/>
        </w:rPr>
      </w:pPr>
      <w:r w:rsidRPr="0077646F">
        <w:rPr>
          <w:sz w:val="22"/>
          <w:szCs w:val="22"/>
        </w:rPr>
        <w:t>Option 2: UE shall discard the UE Rx-Tx time difference measurement if the uplink transmission timing (autonomous or based on network-configured TA) changes during the UE Rx-Tx measurement period</w:t>
      </w:r>
    </w:p>
    <w:p w14:paraId="529A3E96" w14:textId="5F6C6C58" w:rsidR="0077646F" w:rsidRPr="0077646F" w:rsidRDefault="0077646F" w:rsidP="0077646F">
      <w:pPr>
        <w:pStyle w:val="ListParagraph"/>
        <w:numPr>
          <w:ilvl w:val="0"/>
          <w:numId w:val="28"/>
        </w:numPr>
        <w:rPr>
          <w:sz w:val="22"/>
          <w:szCs w:val="22"/>
        </w:rPr>
      </w:pPr>
      <w:r w:rsidRPr="0077646F">
        <w:rPr>
          <w:sz w:val="22"/>
          <w:szCs w:val="22"/>
        </w:rPr>
        <w:t>Option 3: follow the same conclusion from sub-topic 3-10</w:t>
      </w:r>
      <w:r w:rsidR="0012712E">
        <w:rPr>
          <w:sz w:val="22"/>
          <w:szCs w:val="22"/>
        </w:rPr>
        <w:t xml:space="preserve"> (TA command)</w:t>
      </w:r>
      <w:r w:rsidRPr="0077646F">
        <w:rPr>
          <w:sz w:val="22"/>
          <w:szCs w:val="22"/>
        </w:rPr>
        <w:t>.</w:t>
      </w:r>
    </w:p>
    <w:p w14:paraId="19302883" w14:textId="77777777" w:rsidR="00377162" w:rsidRPr="00C878BE" w:rsidRDefault="00377162" w:rsidP="00377162">
      <w:pPr>
        <w:rPr>
          <w:sz w:val="22"/>
          <w:szCs w:val="22"/>
        </w:rPr>
      </w:pPr>
    </w:p>
    <w:p w14:paraId="678EDBDD" w14:textId="251518C3" w:rsidR="00377162" w:rsidRPr="00C878BE" w:rsidRDefault="00EA6FE2" w:rsidP="00377162">
      <w:pPr>
        <w:rPr>
          <w:sz w:val="22"/>
          <w:szCs w:val="22"/>
        </w:rPr>
      </w:pPr>
      <w:r>
        <w:rPr>
          <w:sz w:val="22"/>
          <w:szCs w:val="22"/>
        </w:rPr>
        <w:t xml:space="preserve">It is not clear whether the </w:t>
      </w:r>
      <w:r w:rsidR="00DF502D">
        <w:rPr>
          <w:sz w:val="22"/>
          <w:szCs w:val="22"/>
        </w:rPr>
        <w:t>existing RAN4 agreement referenced above includes the case of autono</w:t>
      </w:r>
      <w:r w:rsidR="00C709D3">
        <w:rPr>
          <w:sz w:val="22"/>
          <w:szCs w:val="22"/>
        </w:rPr>
        <w:t>mous UL timing adjustment</w:t>
      </w:r>
      <w:r w:rsidR="00377162" w:rsidRPr="00C878BE">
        <w:rPr>
          <w:sz w:val="22"/>
          <w:szCs w:val="22"/>
        </w:rPr>
        <w:t>.</w:t>
      </w:r>
      <w:r w:rsidR="00C709D3">
        <w:rPr>
          <w:sz w:val="22"/>
          <w:szCs w:val="22"/>
        </w:rPr>
        <w:t xml:space="preserve"> (We asked for clarification in a different contribution.)</w:t>
      </w:r>
      <w:r w:rsidR="00CF73C0">
        <w:rPr>
          <w:sz w:val="22"/>
          <w:szCs w:val="22"/>
        </w:rPr>
        <w:t xml:space="preserve"> </w:t>
      </w:r>
      <w:r w:rsidR="00377162" w:rsidRPr="00C878BE">
        <w:rPr>
          <w:sz w:val="22"/>
          <w:szCs w:val="22"/>
        </w:rPr>
        <w:t>Our view is that the UE should be a</w:t>
      </w:r>
      <w:r w:rsidR="00687A69">
        <w:rPr>
          <w:sz w:val="22"/>
          <w:szCs w:val="22"/>
        </w:rPr>
        <w:t>llowed</w:t>
      </w:r>
      <w:r w:rsidR="00377162" w:rsidRPr="00C878BE">
        <w:rPr>
          <w:sz w:val="22"/>
          <w:szCs w:val="22"/>
        </w:rPr>
        <w:t xml:space="preserve"> to adjust its timing during the measurement period and correctly account for it when reporting UE Rx-Tx time difference measurements. </w:t>
      </w:r>
      <w:r w:rsidR="0051283C">
        <w:rPr>
          <w:sz w:val="22"/>
          <w:szCs w:val="22"/>
        </w:rPr>
        <w:t>In fact, this should also be true of the previous case</w:t>
      </w:r>
      <w:r w:rsidR="003718DB">
        <w:rPr>
          <w:sz w:val="22"/>
          <w:szCs w:val="22"/>
        </w:rPr>
        <w:t xml:space="preserve">, where the UL timing adjustment is due to TA command from the network. </w:t>
      </w:r>
      <w:r w:rsidR="00E017AD">
        <w:rPr>
          <w:sz w:val="22"/>
          <w:szCs w:val="22"/>
        </w:rPr>
        <w:t>Since</w:t>
      </w:r>
      <w:r w:rsidR="007155DF">
        <w:rPr>
          <w:sz w:val="22"/>
          <w:szCs w:val="22"/>
        </w:rPr>
        <w:t xml:space="preserve"> there</w:t>
      </w:r>
      <w:r w:rsidR="00E017AD">
        <w:rPr>
          <w:sz w:val="22"/>
          <w:szCs w:val="22"/>
        </w:rPr>
        <w:t xml:space="preserve"> </w:t>
      </w:r>
      <w:r w:rsidR="007155DF">
        <w:rPr>
          <w:sz w:val="22"/>
          <w:szCs w:val="22"/>
        </w:rPr>
        <w:t xml:space="preserve">is </w:t>
      </w:r>
      <w:r w:rsidR="00E017AD">
        <w:rPr>
          <w:sz w:val="22"/>
          <w:szCs w:val="22"/>
        </w:rPr>
        <w:t xml:space="preserve">an existing </w:t>
      </w:r>
      <w:r w:rsidR="007155DF">
        <w:rPr>
          <w:sz w:val="22"/>
          <w:szCs w:val="22"/>
        </w:rPr>
        <w:t xml:space="preserve">RAN4 </w:t>
      </w:r>
      <w:r w:rsidR="00E017AD">
        <w:rPr>
          <w:sz w:val="22"/>
          <w:szCs w:val="22"/>
        </w:rPr>
        <w:t>agreement for the previous case</w:t>
      </w:r>
      <w:r w:rsidR="007155DF">
        <w:rPr>
          <w:sz w:val="22"/>
          <w:szCs w:val="22"/>
        </w:rPr>
        <w:t>,</w:t>
      </w:r>
      <w:r w:rsidR="00E017AD">
        <w:rPr>
          <w:sz w:val="22"/>
          <w:szCs w:val="22"/>
        </w:rPr>
        <w:t xml:space="preserve"> we </w:t>
      </w:r>
      <w:r w:rsidR="00503489">
        <w:rPr>
          <w:sz w:val="22"/>
          <w:szCs w:val="22"/>
        </w:rPr>
        <w:t>supported the option consistent with that agreement. In this case</w:t>
      </w:r>
      <w:r w:rsidR="00377162" w:rsidRPr="00C878BE">
        <w:rPr>
          <w:sz w:val="22"/>
          <w:szCs w:val="22"/>
        </w:rPr>
        <w:t xml:space="preserve"> we support option 1.</w:t>
      </w:r>
    </w:p>
    <w:p w14:paraId="3AFB2044" w14:textId="42DCBE8A" w:rsidR="00F1627B" w:rsidRPr="008F7A6A" w:rsidRDefault="00377162" w:rsidP="00377162">
      <w:pPr>
        <w:rPr>
          <w:sz w:val="22"/>
          <w:szCs w:val="22"/>
        </w:rPr>
      </w:pPr>
      <w:r w:rsidRPr="008F7A6A">
        <w:rPr>
          <w:b/>
          <w:bCs/>
          <w:sz w:val="22"/>
          <w:szCs w:val="22"/>
        </w:rPr>
        <w:t>Proposal</w:t>
      </w:r>
      <w:r w:rsidR="00AE25E8" w:rsidRPr="008F7A6A">
        <w:rPr>
          <w:b/>
          <w:bCs/>
          <w:sz w:val="22"/>
          <w:szCs w:val="22"/>
        </w:rPr>
        <w:t xml:space="preserve"> 5</w:t>
      </w:r>
      <w:r w:rsidRPr="008F7A6A">
        <w:rPr>
          <w:b/>
          <w:bCs/>
          <w:sz w:val="22"/>
          <w:szCs w:val="22"/>
        </w:rPr>
        <w:t xml:space="preserve">: </w:t>
      </w:r>
      <w:r w:rsidR="0077646F" w:rsidRPr="008F7A6A">
        <w:rPr>
          <w:b/>
          <w:bCs/>
          <w:sz w:val="22"/>
          <w:szCs w:val="22"/>
        </w:rPr>
        <w:t>UE should continue Rx-Tx time difference measurement</w:t>
      </w:r>
      <w:r w:rsidR="00A51857" w:rsidRPr="008F7A6A">
        <w:rPr>
          <w:b/>
          <w:bCs/>
          <w:sz w:val="22"/>
          <w:szCs w:val="22"/>
        </w:rPr>
        <w:t xml:space="preserve"> when there is an autonomous UL timing adjustment during the measurement period</w:t>
      </w:r>
      <w:r w:rsidR="0077646F" w:rsidRPr="008F7A6A">
        <w:rPr>
          <w:b/>
          <w:bCs/>
          <w:sz w:val="22"/>
          <w:szCs w:val="22"/>
        </w:rPr>
        <w:t xml:space="preserve"> (existing requirements are applicable)</w:t>
      </w:r>
      <w:r w:rsidR="00DA7CAC">
        <w:rPr>
          <w:b/>
          <w:bCs/>
          <w:sz w:val="22"/>
          <w:szCs w:val="22"/>
        </w:rPr>
        <w:t xml:space="preserve"> (option 1)</w:t>
      </w:r>
      <w:r w:rsidR="00A55AF5" w:rsidRPr="008F7A6A">
        <w:rPr>
          <w:b/>
          <w:bCs/>
          <w:sz w:val="22"/>
          <w:szCs w:val="22"/>
        </w:rPr>
        <w:t>.</w:t>
      </w:r>
    </w:p>
    <w:p w14:paraId="1B816327" w14:textId="3FC18EA7" w:rsidR="0032212B" w:rsidRDefault="00AA1451" w:rsidP="00377162">
      <w:pPr>
        <w:rPr>
          <w:sz w:val="22"/>
          <w:szCs w:val="22"/>
          <w:lang w:val="en-US"/>
        </w:rPr>
      </w:pPr>
      <w:r>
        <w:rPr>
          <w:sz w:val="22"/>
          <w:szCs w:val="22"/>
          <w:lang w:val="en-US"/>
        </w:rPr>
        <w:t>In our view the rea</w:t>
      </w:r>
      <w:r w:rsidR="00114646">
        <w:rPr>
          <w:sz w:val="22"/>
          <w:szCs w:val="22"/>
          <w:lang w:val="en-US"/>
        </w:rPr>
        <w:t xml:space="preserve">l issue </w:t>
      </w:r>
      <w:r w:rsidR="00BA2840">
        <w:rPr>
          <w:sz w:val="22"/>
          <w:szCs w:val="22"/>
          <w:lang w:val="en-US"/>
        </w:rPr>
        <w:t xml:space="preserve">here is how </w:t>
      </w:r>
      <w:r w:rsidR="00BC07D2">
        <w:rPr>
          <w:sz w:val="22"/>
          <w:szCs w:val="22"/>
          <w:lang w:val="en-US"/>
        </w:rPr>
        <w:t xml:space="preserve">UL timing changes </w:t>
      </w:r>
      <w:r w:rsidR="00BA2840">
        <w:rPr>
          <w:sz w:val="22"/>
          <w:szCs w:val="22"/>
          <w:lang w:val="en-US"/>
        </w:rPr>
        <w:t>would affect the gNB Rx-Tx measurements</w:t>
      </w:r>
      <w:r w:rsidR="006975C9">
        <w:rPr>
          <w:sz w:val="22"/>
          <w:szCs w:val="22"/>
          <w:lang w:val="en-US"/>
        </w:rPr>
        <w:t xml:space="preserve"> (and RTT)</w:t>
      </w:r>
      <w:r w:rsidR="00BC07D2">
        <w:rPr>
          <w:sz w:val="22"/>
          <w:szCs w:val="22"/>
          <w:lang w:val="en-US"/>
        </w:rPr>
        <w:t xml:space="preserve">, </w:t>
      </w:r>
      <w:r w:rsidR="00BA2840">
        <w:rPr>
          <w:sz w:val="22"/>
          <w:szCs w:val="22"/>
          <w:lang w:val="en-US"/>
        </w:rPr>
        <w:t xml:space="preserve">which are measured </w:t>
      </w:r>
      <w:r w:rsidR="003776E9">
        <w:rPr>
          <w:sz w:val="22"/>
          <w:szCs w:val="22"/>
          <w:lang w:val="en-US"/>
        </w:rPr>
        <w:t>concurrently (at the gNB)</w:t>
      </w:r>
      <w:r w:rsidR="00114646">
        <w:rPr>
          <w:sz w:val="22"/>
          <w:szCs w:val="22"/>
          <w:lang w:val="en-US"/>
        </w:rPr>
        <w:t xml:space="preserve"> during UE Rx-Tx mea</w:t>
      </w:r>
      <w:r w:rsidR="006763B9">
        <w:rPr>
          <w:sz w:val="22"/>
          <w:szCs w:val="22"/>
          <w:lang w:val="en-US"/>
        </w:rPr>
        <w:t>surement period</w:t>
      </w:r>
      <w:r w:rsidR="003776E9">
        <w:rPr>
          <w:sz w:val="22"/>
          <w:szCs w:val="22"/>
          <w:lang w:val="en-US"/>
        </w:rPr>
        <w:t xml:space="preserve">. The UE knows how it is adjusting its timing and </w:t>
      </w:r>
      <w:r w:rsidR="0027513F">
        <w:rPr>
          <w:sz w:val="22"/>
          <w:szCs w:val="22"/>
          <w:lang w:val="en-US"/>
        </w:rPr>
        <w:t xml:space="preserve">could </w:t>
      </w:r>
      <w:r w:rsidR="003776E9">
        <w:rPr>
          <w:sz w:val="22"/>
          <w:szCs w:val="22"/>
          <w:lang w:val="en-US"/>
        </w:rPr>
        <w:t xml:space="preserve">properly account for </w:t>
      </w:r>
      <w:r w:rsidR="0027513F">
        <w:rPr>
          <w:sz w:val="22"/>
          <w:szCs w:val="22"/>
          <w:lang w:val="en-US"/>
        </w:rPr>
        <w:t>any such changes</w:t>
      </w:r>
      <w:r w:rsidR="003776E9">
        <w:rPr>
          <w:sz w:val="22"/>
          <w:szCs w:val="22"/>
          <w:lang w:val="en-US"/>
        </w:rPr>
        <w:t xml:space="preserve"> when reporting UE Rx-Tx measurements. However, the gN</w:t>
      </w:r>
      <w:r w:rsidR="003B3641">
        <w:rPr>
          <w:sz w:val="22"/>
          <w:szCs w:val="22"/>
          <w:lang w:val="en-US"/>
        </w:rPr>
        <w:t>B is not aware of UL timing changes.</w:t>
      </w:r>
      <w:r w:rsidR="0032212B">
        <w:rPr>
          <w:sz w:val="22"/>
          <w:szCs w:val="22"/>
          <w:lang w:val="en-US"/>
        </w:rPr>
        <w:t xml:space="preserve"> It would have to estimate them.</w:t>
      </w:r>
    </w:p>
    <w:p w14:paraId="69829008" w14:textId="61966F8A" w:rsidR="007C027A" w:rsidRPr="0032212B" w:rsidRDefault="0032212B" w:rsidP="00377162">
      <w:pPr>
        <w:rPr>
          <w:b/>
          <w:bCs/>
          <w:sz w:val="22"/>
          <w:szCs w:val="22"/>
          <w:lang w:val="en-US"/>
        </w:rPr>
      </w:pPr>
      <w:r w:rsidRPr="0032212B">
        <w:rPr>
          <w:b/>
          <w:bCs/>
          <w:sz w:val="22"/>
          <w:szCs w:val="22"/>
          <w:lang w:val="en-US"/>
        </w:rPr>
        <w:t>Observation 1: The issue with</w:t>
      </w:r>
      <w:r w:rsidR="006763B9" w:rsidRPr="0032212B">
        <w:rPr>
          <w:b/>
          <w:bCs/>
          <w:sz w:val="22"/>
          <w:szCs w:val="22"/>
          <w:lang w:val="en-US"/>
        </w:rPr>
        <w:t xml:space="preserve"> </w:t>
      </w:r>
      <w:r w:rsidRPr="0032212B">
        <w:rPr>
          <w:b/>
          <w:bCs/>
          <w:sz w:val="22"/>
          <w:szCs w:val="22"/>
          <w:lang w:val="en-US"/>
        </w:rPr>
        <w:t>UL timing changes occurring during the UE Rx-Tx measurement period is their effect on gNB Rx-Tx measurements</w:t>
      </w:r>
      <w:r w:rsidR="0085427F">
        <w:rPr>
          <w:b/>
          <w:bCs/>
          <w:sz w:val="22"/>
          <w:szCs w:val="22"/>
          <w:lang w:val="en-US"/>
        </w:rPr>
        <w:t xml:space="preserve"> and, ultimately, RTT</w:t>
      </w:r>
      <w:r>
        <w:rPr>
          <w:b/>
          <w:bCs/>
          <w:sz w:val="22"/>
          <w:szCs w:val="22"/>
          <w:lang w:val="en-US"/>
        </w:rPr>
        <w:t>.</w:t>
      </w:r>
    </w:p>
    <w:p w14:paraId="7E7E0DF8" w14:textId="2EB1792D" w:rsidR="00377162" w:rsidRPr="00C878BE" w:rsidRDefault="00433BF1" w:rsidP="00377162">
      <w:pPr>
        <w:rPr>
          <w:sz w:val="22"/>
          <w:szCs w:val="22"/>
        </w:rPr>
      </w:pPr>
      <w:r>
        <w:rPr>
          <w:noProof/>
          <w:sz w:val="22"/>
          <w:szCs w:val="22"/>
          <w:lang w:val="en-US" w:eastAsia="zh-CN"/>
        </w:rPr>
        <mc:AlternateContent>
          <mc:Choice Requires="wps">
            <w:drawing>
              <wp:anchor distT="0" distB="0" distL="114300" distR="114300" simplePos="0" relativeHeight="251675648" behindDoc="0" locked="0" layoutInCell="1" allowOverlap="1" wp14:anchorId="1DE1A41F" wp14:editId="267044B4">
                <wp:simplePos x="0" y="0"/>
                <wp:positionH relativeFrom="margin">
                  <wp:align>left</wp:align>
                </wp:positionH>
                <wp:positionV relativeFrom="paragraph">
                  <wp:posOffset>402489</wp:posOffset>
                </wp:positionV>
                <wp:extent cx="6210935" cy="790042"/>
                <wp:effectExtent l="0" t="0" r="18415" b="10160"/>
                <wp:wrapNone/>
                <wp:docPr id="9" name="Rectangle 9"/>
                <wp:cNvGraphicFramePr/>
                <a:graphic xmlns:a="http://schemas.openxmlformats.org/drawingml/2006/main">
                  <a:graphicData uri="http://schemas.microsoft.com/office/word/2010/wordprocessingShape">
                    <wps:wsp>
                      <wps:cNvSpPr/>
                      <wps:spPr>
                        <a:xfrm>
                          <a:off x="0" y="0"/>
                          <a:ext cx="6210935" cy="79004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66184" id="Rectangle 9" o:spid="_x0000_s1026" style="position:absolute;margin-left:0;margin-top:31.7pt;width:489.05pt;height:62.2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" filled="f" strokecolor="black [3213]" strokeweight="1pt">
                <w10:wrap anchorx="margin"/>
              </v:rect>
            </w:pict>
          </mc:Fallback>
        </mc:AlternateContent>
      </w:r>
      <w:r w:rsidR="00377162" w:rsidRPr="00C878BE">
        <w:rPr>
          <w:sz w:val="22"/>
          <w:szCs w:val="22"/>
          <w:lang w:val="en-US"/>
        </w:rPr>
        <w:t>The third question concerns the case when N</w:t>
      </w:r>
      <w:r w:rsidR="00377162" w:rsidRPr="00C878BE">
        <w:rPr>
          <w:sz w:val="22"/>
          <w:szCs w:val="22"/>
          <w:vertAlign w:val="subscript"/>
          <w:lang w:val="en-US"/>
        </w:rPr>
        <w:t>TA_offset</w:t>
      </w:r>
      <w:r w:rsidR="00377162" w:rsidRPr="00C878BE">
        <w:rPr>
          <w:sz w:val="22"/>
          <w:szCs w:val="22"/>
          <w:lang w:val="en-US"/>
        </w:rPr>
        <w:t xml:space="preserve"> </w:t>
      </w:r>
      <w:r w:rsidR="00377162" w:rsidRPr="00C878BE">
        <w:rPr>
          <w:sz w:val="22"/>
          <w:szCs w:val="22"/>
        </w:rPr>
        <w:t>changes during the measurement period. We are presented with two options:</w:t>
      </w:r>
    </w:p>
    <w:p w14:paraId="3F35607C" w14:textId="03067A81" w:rsidR="00035C3A" w:rsidRPr="00035C3A" w:rsidRDefault="00035C3A" w:rsidP="00035C3A">
      <w:pPr>
        <w:pStyle w:val="ListParagraph"/>
        <w:numPr>
          <w:ilvl w:val="0"/>
          <w:numId w:val="26"/>
        </w:numPr>
        <w:rPr>
          <w:sz w:val="22"/>
          <w:szCs w:val="22"/>
        </w:rPr>
      </w:pPr>
      <w:r w:rsidRPr="00035C3A">
        <w:rPr>
          <w:sz w:val="22"/>
          <w:szCs w:val="22"/>
        </w:rPr>
        <w:t>Option 1: No need to clarify UE Rx-Tx measurement requirements in case of N</w:t>
      </w:r>
      <w:r w:rsidRPr="00035C3A">
        <w:rPr>
          <w:sz w:val="22"/>
          <w:szCs w:val="22"/>
          <w:vertAlign w:val="subscript"/>
        </w:rPr>
        <w:t>TA_offset</w:t>
      </w:r>
      <w:r w:rsidRPr="00035C3A">
        <w:rPr>
          <w:sz w:val="22"/>
          <w:szCs w:val="22"/>
        </w:rPr>
        <w:t xml:space="preserve"> change</w:t>
      </w:r>
    </w:p>
    <w:p w14:paraId="7DC35CE5" w14:textId="77777777" w:rsidR="00035C3A" w:rsidRPr="00035C3A" w:rsidRDefault="00035C3A" w:rsidP="00035C3A">
      <w:pPr>
        <w:pStyle w:val="ListParagraph"/>
        <w:numPr>
          <w:ilvl w:val="0"/>
          <w:numId w:val="26"/>
        </w:numPr>
        <w:rPr>
          <w:sz w:val="22"/>
          <w:szCs w:val="22"/>
        </w:rPr>
      </w:pPr>
      <w:r w:rsidRPr="00035C3A">
        <w:rPr>
          <w:sz w:val="22"/>
          <w:szCs w:val="22"/>
        </w:rPr>
        <w:t>Option 2: It is clarified in UE Rx-Tx measurement requirements (section 9.9.4 in TS 38.133) that the UE shall discard the UE Rx-Tx measurement if the N</w:t>
      </w:r>
      <w:r w:rsidRPr="00035C3A">
        <w:rPr>
          <w:sz w:val="22"/>
          <w:szCs w:val="22"/>
          <w:vertAlign w:val="subscript"/>
        </w:rPr>
        <w:t>TA_offset</w:t>
      </w:r>
      <w:r w:rsidRPr="00035C3A">
        <w:rPr>
          <w:sz w:val="22"/>
          <w:szCs w:val="22"/>
        </w:rPr>
        <w:t xml:space="preserve"> changes during the measurement period.</w:t>
      </w:r>
    </w:p>
    <w:p w14:paraId="216A3501" w14:textId="77777777" w:rsidR="00377162" w:rsidRPr="00C878BE" w:rsidRDefault="00377162" w:rsidP="00377162">
      <w:pPr>
        <w:rPr>
          <w:sz w:val="22"/>
          <w:szCs w:val="22"/>
        </w:rPr>
      </w:pPr>
    </w:p>
    <w:p w14:paraId="02802688" w14:textId="4C3D5EDB" w:rsidR="00377162" w:rsidRPr="00C878BE" w:rsidRDefault="00377162" w:rsidP="00377162">
      <w:pPr>
        <w:rPr>
          <w:sz w:val="22"/>
          <w:szCs w:val="22"/>
        </w:rPr>
      </w:pPr>
      <w:r w:rsidRPr="00C878BE">
        <w:rPr>
          <w:sz w:val="22"/>
          <w:szCs w:val="22"/>
        </w:rPr>
        <w:t xml:space="preserve">For this case there is also a prior agreement [3] stating the measurement accuracy requirements do not apply. We </w:t>
      </w:r>
      <w:r w:rsidR="008F7A6A">
        <w:rPr>
          <w:sz w:val="22"/>
          <w:szCs w:val="22"/>
        </w:rPr>
        <w:t>can sup</w:t>
      </w:r>
      <w:r w:rsidRPr="00C878BE">
        <w:rPr>
          <w:sz w:val="22"/>
          <w:szCs w:val="22"/>
        </w:rPr>
        <w:t>port</w:t>
      </w:r>
      <w:r w:rsidR="008F7A6A">
        <w:rPr>
          <w:sz w:val="22"/>
          <w:szCs w:val="22"/>
        </w:rPr>
        <w:t xml:space="preserve"> a variant of</w:t>
      </w:r>
      <w:r w:rsidRPr="00C878BE">
        <w:rPr>
          <w:sz w:val="22"/>
          <w:szCs w:val="22"/>
        </w:rPr>
        <w:t xml:space="preserve"> option 2.</w:t>
      </w:r>
    </w:p>
    <w:p w14:paraId="40FDF284" w14:textId="23FD181E" w:rsidR="00EE0527" w:rsidRPr="00D06689" w:rsidRDefault="00EE0527" w:rsidP="00377162">
      <w:pPr>
        <w:rPr>
          <w:b/>
          <w:bCs/>
          <w:sz w:val="22"/>
          <w:szCs w:val="22"/>
          <w:lang w:val="en-US"/>
        </w:rPr>
      </w:pPr>
      <w:r w:rsidRPr="00D06689">
        <w:rPr>
          <w:b/>
          <w:bCs/>
          <w:sz w:val="22"/>
          <w:szCs w:val="22"/>
        </w:rPr>
        <w:t>Proposal</w:t>
      </w:r>
      <w:r>
        <w:rPr>
          <w:b/>
          <w:bCs/>
          <w:sz w:val="22"/>
          <w:szCs w:val="22"/>
        </w:rPr>
        <w:t xml:space="preserve"> 6</w:t>
      </w:r>
      <w:r w:rsidRPr="00D06689">
        <w:rPr>
          <w:b/>
          <w:bCs/>
          <w:sz w:val="22"/>
          <w:szCs w:val="22"/>
        </w:rPr>
        <w:t xml:space="preserve">: </w:t>
      </w:r>
      <w:r w:rsidRPr="00035C3A">
        <w:rPr>
          <w:rFonts w:eastAsia="Times New Roman"/>
          <w:b/>
          <w:bCs/>
          <w:sz w:val="22"/>
          <w:szCs w:val="22"/>
          <w:lang w:val="en-US"/>
        </w:rPr>
        <w:t xml:space="preserve">It is clarified in UE Rx-Tx measurement requirements (section 9.9.4 in TS 38.133) that </w:t>
      </w:r>
      <w:r w:rsidR="006A034E" w:rsidRPr="00C878BE">
        <w:rPr>
          <w:b/>
          <w:bCs/>
          <w:sz w:val="22"/>
          <w:szCs w:val="22"/>
          <w:lang w:val="en-US"/>
        </w:rPr>
        <w:t>measurement requirements are not applicable</w:t>
      </w:r>
      <w:r w:rsidRPr="00035C3A">
        <w:rPr>
          <w:rFonts w:eastAsia="Times New Roman"/>
          <w:b/>
          <w:bCs/>
          <w:sz w:val="22"/>
          <w:szCs w:val="22"/>
          <w:lang w:val="en-US"/>
        </w:rPr>
        <w:t xml:space="preserve"> if the N</w:t>
      </w:r>
      <w:r w:rsidRPr="00035C3A">
        <w:rPr>
          <w:rFonts w:eastAsia="Times New Roman"/>
          <w:b/>
          <w:bCs/>
          <w:sz w:val="22"/>
          <w:szCs w:val="22"/>
          <w:vertAlign w:val="subscript"/>
          <w:lang w:val="en-US"/>
        </w:rPr>
        <w:t>TA_offset</w:t>
      </w:r>
      <w:r w:rsidRPr="00035C3A">
        <w:rPr>
          <w:rFonts w:eastAsia="Times New Roman"/>
          <w:b/>
          <w:bCs/>
          <w:sz w:val="22"/>
          <w:szCs w:val="22"/>
          <w:lang w:val="en-US"/>
        </w:rPr>
        <w:t xml:space="preserve"> changes during the measurement period.</w:t>
      </w:r>
      <w:r>
        <w:rPr>
          <w:rFonts w:eastAsia="Times New Roman"/>
          <w:b/>
          <w:bCs/>
          <w:sz w:val="22"/>
          <w:szCs w:val="22"/>
          <w:lang w:val="en-US"/>
        </w:rPr>
        <w:t xml:space="preserve"> </w:t>
      </w:r>
    </w:p>
    <w:p w14:paraId="612432A6" w14:textId="2880B256" w:rsidR="009363D1" w:rsidRDefault="006C7E8B" w:rsidP="009363D1">
      <w:pPr>
        <w:rPr>
          <w:sz w:val="22"/>
          <w:szCs w:val="22"/>
          <w:lang w:val="en-US"/>
        </w:rPr>
      </w:pPr>
      <w:r>
        <w:rPr>
          <w:noProof/>
          <w:sz w:val="22"/>
          <w:szCs w:val="22"/>
          <w:lang w:val="en-US" w:eastAsia="zh-CN"/>
        </w:rPr>
        <mc:AlternateContent>
          <mc:Choice Requires="wps">
            <w:drawing>
              <wp:anchor distT="0" distB="0" distL="114300" distR="114300" simplePos="0" relativeHeight="251677696" behindDoc="0" locked="0" layoutInCell="1" allowOverlap="1" wp14:anchorId="24D8F285" wp14:editId="00678C1D">
                <wp:simplePos x="0" y="0"/>
                <wp:positionH relativeFrom="margin">
                  <wp:align>left</wp:align>
                </wp:positionH>
                <wp:positionV relativeFrom="paragraph">
                  <wp:posOffset>411480</wp:posOffset>
                </wp:positionV>
                <wp:extent cx="6210935" cy="1119226"/>
                <wp:effectExtent l="0" t="0" r="18415" b="24130"/>
                <wp:wrapNone/>
                <wp:docPr id="10" name="Rectangle 10"/>
                <wp:cNvGraphicFramePr/>
                <a:graphic xmlns:a="http://schemas.openxmlformats.org/drawingml/2006/main">
                  <a:graphicData uri="http://schemas.microsoft.com/office/word/2010/wordprocessingShape">
                    <wps:wsp>
                      <wps:cNvSpPr/>
                      <wps:spPr>
                        <a:xfrm>
                          <a:off x="0" y="0"/>
                          <a:ext cx="6210935" cy="11192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82617" id="Rectangle 10" o:spid="_x0000_s1026" style="position:absolute;margin-left:0;margin-top:32.4pt;width:489.05pt;height:88.1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" filled="f" strokecolor="black [3213]" strokeweight="1pt">
                <w10:wrap anchorx="margin"/>
              </v:rect>
            </w:pict>
          </mc:Fallback>
        </mc:AlternateContent>
      </w:r>
      <w:r w:rsidR="00FA4F4C" w:rsidRPr="007635B6">
        <w:rPr>
          <w:sz w:val="22"/>
          <w:szCs w:val="22"/>
          <w:lang w:val="en-US"/>
        </w:rPr>
        <w:t xml:space="preserve">The final question in this section concerns the case </w:t>
      </w:r>
      <w:r w:rsidR="002D5009" w:rsidRPr="007635B6">
        <w:rPr>
          <w:sz w:val="22"/>
          <w:szCs w:val="22"/>
          <w:lang w:val="en-US"/>
        </w:rPr>
        <w:t>of cell change other than HO during the measurement period. The following options were offered</w:t>
      </w:r>
      <w:r w:rsidR="007635B6" w:rsidRPr="007635B6">
        <w:rPr>
          <w:sz w:val="22"/>
          <w:szCs w:val="22"/>
          <w:lang w:val="en-US"/>
        </w:rPr>
        <w:t>:</w:t>
      </w:r>
    </w:p>
    <w:p w14:paraId="691EC6A3" w14:textId="73F210F0" w:rsidR="006C7E8B" w:rsidRPr="006C7E8B" w:rsidRDefault="006C7E8B" w:rsidP="006C7E8B">
      <w:pPr>
        <w:pStyle w:val="ListParagraph"/>
        <w:numPr>
          <w:ilvl w:val="0"/>
          <w:numId w:val="26"/>
        </w:numPr>
        <w:rPr>
          <w:sz w:val="22"/>
          <w:szCs w:val="22"/>
        </w:rPr>
      </w:pPr>
      <w:r w:rsidRPr="006C7E8B">
        <w:rPr>
          <w:sz w:val="22"/>
          <w:szCs w:val="22"/>
        </w:rPr>
        <w:t>Option 1: The UE Rx-Tx time difference measurement is restarted if the serving cell (PCell, PSCell, or SCell) configured with the SRS for positioning changes during the measurement period. In this case, the UE shall restart the UE Rx-Tx time difference measurement after the SRS reconfiguration on the target cell is complete. Otherwise, the UE shall continue the on-going UE Rx-Tx time difference measurement after the serving cell change</w:t>
      </w:r>
    </w:p>
    <w:p w14:paraId="5CB753C6" w14:textId="77777777" w:rsidR="006C7E8B" w:rsidRPr="006C7E8B" w:rsidRDefault="006C7E8B" w:rsidP="006C7E8B">
      <w:pPr>
        <w:pStyle w:val="ListParagraph"/>
        <w:numPr>
          <w:ilvl w:val="0"/>
          <w:numId w:val="26"/>
        </w:numPr>
        <w:rPr>
          <w:sz w:val="22"/>
          <w:szCs w:val="22"/>
        </w:rPr>
      </w:pPr>
      <w:r w:rsidRPr="006C7E8B">
        <w:rPr>
          <w:sz w:val="22"/>
          <w:szCs w:val="22"/>
        </w:rPr>
        <w:t>Other options not precluded</w:t>
      </w:r>
    </w:p>
    <w:p w14:paraId="072D816F" w14:textId="1DA79045" w:rsidR="007635B6" w:rsidRDefault="007635B6" w:rsidP="007635B6">
      <w:pPr>
        <w:rPr>
          <w:sz w:val="22"/>
          <w:szCs w:val="22"/>
          <w:lang w:val="en-US"/>
        </w:rPr>
      </w:pPr>
    </w:p>
    <w:p w14:paraId="61169205" w14:textId="1E51285E" w:rsidR="008B1142" w:rsidRPr="005A28D1" w:rsidRDefault="005A28D1" w:rsidP="007635B6">
      <w:pPr>
        <w:rPr>
          <w:sz w:val="22"/>
          <w:szCs w:val="22"/>
          <w:lang w:val="en-US"/>
        </w:rPr>
      </w:pPr>
      <w:r>
        <w:rPr>
          <w:sz w:val="22"/>
          <w:szCs w:val="22"/>
          <w:lang w:val="en-US"/>
        </w:rPr>
        <w:lastRenderedPageBreak/>
        <w:t>In case of cell change in the serving cell configured with SRS for positioning,</w:t>
      </w:r>
      <w:r w:rsidR="00767C68" w:rsidRPr="005A28D1">
        <w:rPr>
          <w:sz w:val="22"/>
          <w:szCs w:val="22"/>
          <w:lang w:val="en-US"/>
        </w:rPr>
        <w:t xml:space="preserve"> the UE would stop the current measurement. Measurements would resume when </w:t>
      </w:r>
      <w:r w:rsidR="00BE029C" w:rsidRPr="005A28D1">
        <w:rPr>
          <w:sz w:val="22"/>
          <w:szCs w:val="22"/>
          <w:lang w:val="en-US"/>
        </w:rPr>
        <w:t xml:space="preserve">the location server </w:t>
      </w:r>
      <w:r>
        <w:rPr>
          <w:sz w:val="22"/>
          <w:szCs w:val="22"/>
          <w:lang w:val="en-US"/>
        </w:rPr>
        <w:t xml:space="preserve">makes a new </w:t>
      </w:r>
      <w:r w:rsidR="00BE029C" w:rsidRPr="005A28D1">
        <w:rPr>
          <w:sz w:val="22"/>
          <w:szCs w:val="22"/>
          <w:lang w:val="en-US"/>
        </w:rPr>
        <w:t>request.</w:t>
      </w:r>
    </w:p>
    <w:p w14:paraId="555565D8" w14:textId="7230D754" w:rsidR="006F00F0" w:rsidRPr="008F7A6A" w:rsidRDefault="00DB6E62" w:rsidP="007635B6">
      <w:pPr>
        <w:rPr>
          <w:b/>
          <w:bCs/>
          <w:sz w:val="22"/>
          <w:szCs w:val="22"/>
          <w:lang w:val="en-US"/>
        </w:rPr>
      </w:pPr>
      <w:r w:rsidRPr="008F7A6A">
        <w:rPr>
          <w:b/>
          <w:bCs/>
          <w:sz w:val="22"/>
          <w:szCs w:val="22"/>
          <w:lang w:val="en-US"/>
        </w:rPr>
        <w:t>Proposal</w:t>
      </w:r>
      <w:r w:rsidR="005C7C17" w:rsidRPr="008F7A6A">
        <w:rPr>
          <w:b/>
          <w:bCs/>
          <w:sz w:val="22"/>
          <w:szCs w:val="22"/>
          <w:lang w:val="en-US"/>
        </w:rPr>
        <w:t xml:space="preserve"> 7</w:t>
      </w:r>
      <w:r w:rsidRPr="008F7A6A">
        <w:rPr>
          <w:b/>
          <w:bCs/>
          <w:sz w:val="22"/>
          <w:szCs w:val="22"/>
          <w:lang w:val="en-US"/>
        </w:rPr>
        <w:t xml:space="preserve">: </w:t>
      </w:r>
      <w:r w:rsidRPr="008F7A6A">
        <w:rPr>
          <w:b/>
          <w:bCs/>
          <w:sz w:val="22"/>
          <w:szCs w:val="22"/>
        </w:rPr>
        <w:t>If the serving cell (PCell, PSCell, or SCell) configured with the SRS for positioning changes during the measurement period</w:t>
      </w:r>
      <w:r w:rsidR="005C7C17" w:rsidRPr="008F7A6A">
        <w:rPr>
          <w:b/>
          <w:bCs/>
          <w:sz w:val="22"/>
          <w:szCs w:val="22"/>
        </w:rPr>
        <w:t>,</w:t>
      </w:r>
      <w:r w:rsidRPr="008F7A6A">
        <w:rPr>
          <w:b/>
          <w:bCs/>
          <w:sz w:val="22"/>
          <w:szCs w:val="22"/>
        </w:rPr>
        <w:t xml:space="preserve"> </w:t>
      </w:r>
      <w:r w:rsidR="005A28D1">
        <w:rPr>
          <w:b/>
          <w:bCs/>
          <w:sz w:val="22"/>
          <w:szCs w:val="22"/>
        </w:rPr>
        <w:t xml:space="preserve">UE Rx-Tx </w:t>
      </w:r>
      <w:r w:rsidR="005C7C17" w:rsidRPr="008F7A6A">
        <w:rPr>
          <w:b/>
          <w:bCs/>
          <w:sz w:val="22"/>
          <w:szCs w:val="22"/>
        </w:rPr>
        <w:t xml:space="preserve">measurement </w:t>
      </w:r>
      <w:r w:rsidRPr="008F7A6A">
        <w:rPr>
          <w:b/>
          <w:bCs/>
          <w:sz w:val="22"/>
          <w:szCs w:val="22"/>
        </w:rPr>
        <w:t>requirements do not apply.</w:t>
      </w:r>
    </w:p>
    <w:p w14:paraId="05109B46" w14:textId="2DC1633B" w:rsidR="00F2107A" w:rsidRDefault="0032488E" w:rsidP="005D6C7D">
      <w:pPr>
        <w:pStyle w:val="Heading1"/>
        <w:rPr>
          <w:lang w:val="en-US"/>
        </w:rPr>
      </w:pPr>
      <w:r>
        <w:rPr>
          <w:lang w:val="en-US"/>
        </w:rPr>
        <w:t>Con</w:t>
      </w:r>
      <w:r w:rsidR="00F2107A">
        <w:rPr>
          <w:lang w:val="en-US"/>
        </w:rPr>
        <w:t>clusions</w:t>
      </w:r>
    </w:p>
    <w:p w14:paraId="7F06A091" w14:textId="77777777" w:rsidR="0011008E" w:rsidRPr="00046CF6" w:rsidRDefault="0011008E" w:rsidP="0011008E">
      <w:pPr>
        <w:rPr>
          <w:b/>
          <w:bCs/>
          <w:sz w:val="22"/>
          <w:szCs w:val="22"/>
        </w:rPr>
      </w:pPr>
      <w:r w:rsidRPr="00046CF6">
        <w:rPr>
          <w:b/>
          <w:bCs/>
          <w:sz w:val="22"/>
          <w:szCs w:val="22"/>
        </w:rPr>
        <w:t xml:space="preserve">Proposal 1: The UE Rx-Tx measurement period does not need to explicitly consider SRS periodicity (option 1). Instead, SRS/PRS proximity requirements should be adopted as applicability condition. </w:t>
      </w:r>
    </w:p>
    <w:p w14:paraId="2C57761B" w14:textId="77777777" w:rsidR="00AA0D32" w:rsidRPr="00181042" w:rsidRDefault="00AA0D32" w:rsidP="00AA0D32">
      <w:pPr>
        <w:rPr>
          <w:b/>
          <w:bCs/>
          <w:sz w:val="22"/>
          <w:szCs w:val="22"/>
          <w:lang w:val="en-US" w:eastAsia="zh-CN"/>
        </w:rPr>
      </w:pPr>
      <w:r w:rsidRPr="00181042">
        <w:rPr>
          <w:b/>
          <w:bCs/>
          <w:sz w:val="22"/>
          <w:szCs w:val="22"/>
          <w:lang w:val="en-US" w:eastAsia="zh-CN"/>
        </w:rPr>
        <w:t>Proposal 2: SRS dropping should not be accounted for in the UE Rx-Tx measurement period and existing requirements apply.</w:t>
      </w:r>
    </w:p>
    <w:p w14:paraId="209F6825" w14:textId="1937DA3F" w:rsidR="00FF6EC0" w:rsidRDefault="00FF6EC0" w:rsidP="00874EDA">
      <w:pPr>
        <w:rPr>
          <w:b/>
          <w:bCs/>
          <w:sz w:val="22"/>
          <w:szCs w:val="22"/>
          <w:lang w:eastAsia="zh-CN"/>
        </w:rPr>
      </w:pPr>
      <w:r w:rsidRPr="00F66DB2">
        <w:rPr>
          <w:b/>
          <w:bCs/>
          <w:sz w:val="22"/>
          <w:szCs w:val="22"/>
          <w:lang w:val="en-US" w:eastAsia="zh-CN"/>
        </w:rPr>
        <w:t>Proposal</w:t>
      </w:r>
      <w:r>
        <w:rPr>
          <w:b/>
          <w:bCs/>
          <w:sz w:val="22"/>
          <w:szCs w:val="22"/>
          <w:lang w:val="en-US" w:eastAsia="zh-CN"/>
        </w:rPr>
        <w:t xml:space="preserve"> 3</w:t>
      </w:r>
      <w:r w:rsidRPr="00F66DB2">
        <w:rPr>
          <w:b/>
          <w:bCs/>
          <w:sz w:val="22"/>
          <w:szCs w:val="22"/>
          <w:lang w:val="en-US" w:eastAsia="zh-CN"/>
        </w:rPr>
        <w:t xml:space="preserve">: </w:t>
      </w:r>
      <w:r w:rsidRPr="00F66DB2">
        <w:rPr>
          <w:b/>
          <w:bCs/>
          <w:sz w:val="22"/>
          <w:szCs w:val="22"/>
          <w:lang w:eastAsia="zh-CN"/>
        </w:rPr>
        <w:t>The measurement requirements are applicable only if any SRS transmission is within [-X, X] msec of at least one DL PRS resource of each of the TRPs in the assistance data. Accuracy requirements are independent of PRS and SRS separation. X = 80 ms</w:t>
      </w:r>
      <w:r>
        <w:rPr>
          <w:b/>
          <w:bCs/>
          <w:sz w:val="22"/>
          <w:szCs w:val="22"/>
          <w:lang w:eastAsia="zh-CN"/>
        </w:rPr>
        <w:t xml:space="preserve"> (option 1d)</w:t>
      </w:r>
      <w:r w:rsidRPr="00F66DB2">
        <w:rPr>
          <w:b/>
          <w:bCs/>
          <w:sz w:val="22"/>
          <w:szCs w:val="22"/>
          <w:lang w:eastAsia="zh-CN"/>
        </w:rPr>
        <w:t>.</w:t>
      </w:r>
    </w:p>
    <w:p w14:paraId="0EBC668D" w14:textId="0F41B8B4" w:rsidR="00134245" w:rsidRDefault="00134245" w:rsidP="00874EDA">
      <w:pPr>
        <w:rPr>
          <w:b/>
          <w:bCs/>
          <w:sz w:val="22"/>
          <w:szCs w:val="22"/>
          <w:lang w:val="en-US"/>
        </w:rPr>
      </w:pPr>
      <w:r w:rsidRPr="00C878BE">
        <w:rPr>
          <w:b/>
          <w:bCs/>
          <w:sz w:val="22"/>
          <w:szCs w:val="22"/>
        </w:rPr>
        <w:t>Proposal</w:t>
      </w:r>
      <w:r>
        <w:rPr>
          <w:b/>
          <w:bCs/>
          <w:sz w:val="22"/>
          <w:szCs w:val="22"/>
        </w:rPr>
        <w:t xml:space="preserve"> 4</w:t>
      </w:r>
      <w:r w:rsidRPr="00C878BE">
        <w:rPr>
          <w:b/>
          <w:bCs/>
          <w:sz w:val="22"/>
          <w:szCs w:val="22"/>
        </w:rPr>
        <w:t xml:space="preserve">: </w:t>
      </w:r>
      <w:r w:rsidRPr="00C878BE">
        <w:rPr>
          <w:b/>
          <w:bCs/>
          <w:sz w:val="22"/>
          <w:szCs w:val="22"/>
          <w:lang w:val="en-US"/>
        </w:rPr>
        <w:t>UE Rx-Tx time difference measurement requirements are not applicable if TA change is received during the measurement period</w:t>
      </w:r>
      <w:r>
        <w:rPr>
          <w:b/>
          <w:bCs/>
          <w:sz w:val="22"/>
          <w:szCs w:val="22"/>
          <w:lang w:val="en-US"/>
        </w:rPr>
        <w:t xml:space="preserve"> (option 2b)</w:t>
      </w:r>
      <w:r w:rsidRPr="00C878BE">
        <w:rPr>
          <w:b/>
          <w:bCs/>
          <w:sz w:val="22"/>
          <w:szCs w:val="22"/>
          <w:lang w:val="en-US"/>
        </w:rPr>
        <w:t>.</w:t>
      </w:r>
    </w:p>
    <w:p w14:paraId="675799EB" w14:textId="50EB1B99" w:rsidR="00FA203E" w:rsidRDefault="00FA203E" w:rsidP="00874EDA">
      <w:pPr>
        <w:rPr>
          <w:b/>
          <w:bCs/>
          <w:sz w:val="22"/>
          <w:szCs w:val="22"/>
        </w:rPr>
      </w:pPr>
      <w:r w:rsidRPr="00ED57D7">
        <w:rPr>
          <w:b/>
          <w:bCs/>
          <w:sz w:val="22"/>
          <w:szCs w:val="22"/>
        </w:rPr>
        <w:t>Proposal</w:t>
      </w:r>
      <w:r>
        <w:rPr>
          <w:b/>
          <w:bCs/>
          <w:sz w:val="22"/>
          <w:szCs w:val="22"/>
        </w:rPr>
        <w:t xml:space="preserve"> 5</w:t>
      </w:r>
      <w:r w:rsidRPr="00ED57D7">
        <w:rPr>
          <w:b/>
          <w:bCs/>
          <w:sz w:val="22"/>
          <w:szCs w:val="22"/>
        </w:rPr>
        <w:t xml:space="preserve">: UE should continue Rx-Tx time difference measurement </w:t>
      </w:r>
      <w:r w:rsidR="00B443DF" w:rsidRPr="00B443DF">
        <w:rPr>
          <w:b/>
          <w:bCs/>
          <w:sz w:val="22"/>
          <w:szCs w:val="22"/>
        </w:rPr>
        <w:t>when there is an autonomous UL timing adjustment during the measurement period</w:t>
      </w:r>
      <w:r w:rsidR="00B443DF" w:rsidRPr="00ED57D7">
        <w:rPr>
          <w:b/>
          <w:bCs/>
          <w:sz w:val="22"/>
          <w:szCs w:val="22"/>
        </w:rPr>
        <w:t xml:space="preserve"> </w:t>
      </w:r>
      <w:r w:rsidRPr="00ED57D7">
        <w:rPr>
          <w:b/>
          <w:bCs/>
          <w:sz w:val="22"/>
          <w:szCs w:val="22"/>
        </w:rPr>
        <w:t>(existing requirements are applicable)</w:t>
      </w:r>
      <w:r>
        <w:rPr>
          <w:b/>
          <w:bCs/>
          <w:sz w:val="22"/>
          <w:szCs w:val="22"/>
        </w:rPr>
        <w:t xml:space="preserve"> (option 1).</w:t>
      </w:r>
    </w:p>
    <w:p w14:paraId="7CD1D228" w14:textId="2020337D" w:rsidR="0032212B" w:rsidRPr="00AA3F7D" w:rsidRDefault="0032212B" w:rsidP="00874EDA">
      <w:pPr>
        <w:rPr>
          <w:b/>
          <w:bCs/>
          <w:sz w:val="22"/>
          <w:szCs w:val="22"/>
          <w:lang w:val="en-US"/>
        </w:rPr>
      </w:pPr>
      <w:r w:rsidRPr="0032212B">
        <w:rPr>
          <w:b/>
          <w:bCs/>
          <w:sz w:val="22"/>
          <w:szCs w:val="22"/>
          <w:lang w:val="en-US"/>
        </w:rPr>
        <w:t>Observation 1: The issue with UL timing changes occurring during the UE Rx-Tx measurement period is their effect on gNB Rx-Tx measurements</w:t>
      </w:r>
      <w:r>
        <w:rPr>
          <w:b/>
          <w:bCs/>
          <w:sz w:val="22"/>
          <w:szCs w:val="22"/>
          <w:lang w:val="en-US"/>
        </w:rPr>
        <w:t>.</w:t>
      </w:r>
    </w:p>
    <w:p w14:paraId="2061276F" w14:textId="488AAFD9" w:rsidR="005A28D1" w:rsidRDefault="005A28D1" w:rsidP="005A28D1">
      <w:pPr>
        <w:rPr>
          <w:rFonts w:eastAsia="Times New Roman"/>
          <w:b/>
          <w:bCs/>
          <w:sz w:val="22"/>
          <w:szCs w:val="22"/>
          <w:lang w:val="en-US"/>
        </w:rPr>
      </w:pPr>
      <w:r w:rsidRPr="00D06689">
        <w:rPr>
          <w:b/>
          <w:bCs/>
          <w:sz w:val="22"/>
          <w:szCs w:val="22"/>
        </w:rPr>
        <w:t>Proposal</w:t>
      </w:r>
      <w:r>
        <w:rPr>
          <w:b/>
          <w:bCs/>
          <w:sz w:val="22"/>
          <w:szCs w:val="22"/>
        </w:rPr>
        <w:t xml:space="preserve"> 6</w:t>
      </w:r>
      <w:r w:rsidRPr="00D06689">
        <w:rPr>
          <w:b/>
          <w:bCs/>
          <w:sz w:val="22"/>
          <w:szCs w:val="22"/>
        </w:rPr>
        <w:t xml:space="preserve">: </w:t>
      </w:r>
      <w:r w:rsidRPr="00035C3A">
        <w:rPr>
          <w:rFonts w:eastAsia="Times New Roman"/>
          <w:b/>
          <w:bCs/>
          <w:sz w:val="22"/>
          <w:szCs w:val="22"/>
          <w:lang w:val="en-US"/>
        </w:rPr>
        <w:t xml:space="preserve">It is clarified in UE Rx-Tx measurement requirements (section 9.9.4 in TS 38.133) that </w:t>
      </w:r>
      <w:r w:rsidRPr="00C878BE">
        <w:rPr>
          <w:b/>
          <w:bCs/>
          <w:sz w:val="22"/>
          <w:szCs w:val="22"/>
          <w:lang w:val="en-US"/>
        </w:rPr>
        <w:t>measurement requirements are not applicable</w:t>
      </w:r>
      <w:r w:rsidRPr="00035C3A">
        <w:rPr>
          <w:rFonts w:eastAsia="Times New Roman"/>
          <w:b/>
          <w:bCs/>
          <w:sz w:val="22"/>
          <w:szCs w:val="22"/>
          <w:lang w:val="en-US"/>
        </w:rPr>
        <w:t xml:space="preserve"> if the N</w:t>
      </w:r>
      <w:r w:rsidRPr="00035C3A">
        <w:rPr>
          <w:rFonts w:eastAsia="Times New Roman"/>
          <w:b/>
          <w:bCs/>
          <w:sz w:val="22"/>
          <w:szCs w:val="22"/>
          <w:vertAlign w:val="subscript"/>
          <w:lang w:val="en-US"/>
        </w:rPr>
        <w:t>TA_offset</w:t>
      </w:r>
      <w:r w:rsidRPr="00035C3A">
        <w:rPr>
          <w:rFonts w:eastAsia="Times New Roman"/>
          <w:b/>
          <w:bCs/>
          <w:sz w:val="22"/>
          <w:szCs w:val="22"/>
          <w:lang w:val="en-US"/>
        </w:rPr>
        <w:t xml:space="preserve"> changes during the measurement period.</w:t>
      </w:r>
      <w:r>
        <w:rPr>
          <w:rFonts w:eastAsia="Times New Roman"/>
          <w:b/>
          <w:bCs/>
          <w:sz w:val="22"/>
          <w:szCs w:val="22"/>
          <w:lang w:val="en-US"/>
        </w:rPr>
        <w:t xml:space="preserve"> </w:t>
      </w:r>
    </w:p>
    <w:p w14:paraId="0B88FD10" w14:textId="21611180" w:rsidR="00397C5D" w:rsidRPr="00D06689" w:rsidRDefault="00397C5D" w:rsidP="005A28D1">
      <w:pPr>
        <w:rPr>
          <w:b/>
          <w:bCs/>
          <w:sz w:val="22"/>
          <w:szCs w:val="22"/>
          <w:lang w:val="en-US"/>
        </w:rPr>
      </w:pPr>
      <w:r w:rsidRPr="008F7A6A">
        <w:rPr>
          <w:b/>
          <w:bCs/>
          <w:sz w:val="22"/>
          <w:szCs w:val="22"/>
          <w:lang w:val="en-US"/>
        </w:rPr>
        <w:t xml:space="preserve">Proposal 7: </w:t>
      </w:r>
      <w:r w:rsidRPr="008F7A6A">
        <w:rPr>
          <w:b/>
          <w:bCs/>
          <w:sz w:val="22"/>
          <w:szCs w:val="22"/>
        </w:rPr>
        <w:t xml:space="preserve">If the serving cell (PCell, PSCell, or SCell) configured with the SRS for positioning changes during the measurement period, </w:t>
      </w:r>
      <w:r>
        <w:rPr>
          <w:b/>
          <w:bCs/>
          <w:sz w:val="22"/>
          <w:szCs w:val="22"/>
        </w:rPr>
        <w:t xml:space="preserve">UE Rx-Tx </w:t>
      </w:r>
      <w:r w:rsidRPr="008F7A6A">
        <w:rPr>
          <w:b/>
          <w:bCs/>
          <w:sz w:val="22"/>
          <w:szCs w:val="22"/>
        </w:rPr>
        <w:t>measurement requirements do not apply.</w:t>
      </w:r>
    </w:p>
    <w:p w14:paraId="0C633F9D" w14:textId="2FAFCE22" w:rsidR="00797CE5" w:rsidRDefault="00797CE5" w:rsidP="006050F7">
      <w:pPr>
        <w:pStyle w:val="Heading1"/>
        <w:numPr>
          <w:ilvl w:val="0"/>
          <w:numId w:val="0"/>
        </w:numPr>
        <w:rPr>
          <w:lang w:val="en-US"/>
        </w:rPr>
      </w:pPr>
      <w:r>
        <w:rPr>
          <w:lang w:val="en-US"/>
        </w:rPr>
        <w:t>References</w:t>
      </w:r>
    </w:p>
    <w:p w14:paraId="0683BDEE" w14:textId="3DD5EF4E" w:rsidR="0045046B" w:rsidRPr="00532DF6" w:rsidRDefault="0045046B" w:rsidP="0045046B">
      <w:pPr>
        <w:rPr>
          <w:sz w:val="22"/>
          <w:szCs w:val="22"/>
          <w:lang w:val="en-US"/>
        </w:rPr>
      </w:pPr>
      <w:r w:rsidRPr="00532DF6">
        <w:rPr>
          <w:sz w:val="22"/>
          <w:szCs w:val="22"/>
          <w:lang w:val="en-US"/>
        </w:rPr>
        <w:t>[1]</w:t>
      </w:r>
      <w:r w:rsidR="0065354F" w:rsidRPr="00532DF6">
        <w:rPr>
          <w:sz w:val="22"/>
          <w:szCs w:val="22"/>
          <w:lang w:val="en-US"/>
        </w:rPr>
        <w:t xml:space="preserve"> R4-</w:t>
      </w:r>
      <w:r w:rsidR="007865EC" w:rsidRPr="00532DF6">
        <w:rPr>
          <w:sz w:val="22"/>
          <w:szCs w:val="22"/>
          <w:lang w:val="en-US"/>
        </w:rPr>
        <w:t>20</w:t>
      </w:r>
      <w:r w:rsidR="006C1FC3" w:rsidRPr="00532DF6">
        <w:rPr>
          <w:sz w:val="22"/>
          <w:szCs w:val="22"/>
          <w:lang w:val="en-US"/>
        </w:rPr>
        <w:t>1</w:t>
      </w:r>
      <w:r w:rsidR="002862BF" w:rsidRPr="00532DF6">
        <w:rPr>
          <w:sz w:val="22"/>
          <w:szCs w:val="22"/>
          <w:lang w:val="en-US"/>
        </w:rPr>
        <w:t>7372</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UE PRS measurement requirements</w:t>
      </w:r>
    </w:p>
    <w:p w14:paraId="7B142946" w14:textId="27718D31" w:rsidR="00BF31AD" w:rsidRDefault="00382298" w:rsidP="002224C9">
      <w:pPr>
        <w:rPr>
          <w:sz w:val="22"/>
          <w:szCs w:val="22"/>
          <w:u w:val="single"/>
          <w:lang w:val="en-US"/>
        </w:rPr>
      </w:pPr>
      <w:r w:rsidRPr="00532DF6">
        <w:rPr>
          <w:sz w:val="22"/>
          <w:szCs w:val="22"/>
          <w:lang w:val="en-US"/>
        </w:rPr>
        <w:t xml:space="preserve">[2] </w:t>
      </w:r>
      <w:r w:rsidR="00532DF6" w:rsidRPr="00532DF6">
        <w:rPr>
          <w:sz w:val="22"/>
          <w:szCs w:val="22"/>
          <w:lang w:val="en-US"/>
        </w:rPr>
        <w:t>R4-2009876</w:t>
      </w:r>
      <w:r w:rsidR="00532DF6">
        <w:rPr>
          <w:sz w:val="22"/>
          <w:szCs w:val="22"/>
          <w:lang w:val="en-US"/>
        </w:rPr>
        <w:t>,</w:t>
      </w:r>
      <w:r w:rsidR="00532DF6" w:rsidRPr="00532DF6">
        <w:rPr>
          <w:sz w:val="22"/>
          <w:szCs w:val="22"/>
          <w:lang w:val="en-US"/>
        </w:rPr>
        <w:t xml:space="preserve"> </w:t>
      </w:r>
      <w:r w:rsidR="00532DF6" w:rsidRPr="00532DF6">
        <w:rPr>
          <w:sz w:val="22"/>
          <w:szCs w:val="22"/>
          <w:u w:val="single"/>
          <w:lang w:val="en-US"/>
        </w:rPr>
        <w:t>On UE Rx-Tx timing difference measurements in NR positioning</w:t>
      </w:r>
      <w:r w:rsidR="00A624ED" w:rsidRPr="00A13185">
        <w:rPr>
          <w:sz w:val="22"/>
          <w:szCs w:val="22"/>
          <w:lang w:val="en-US"/>
        </w:rPr>
        <w:t>, Qualcomm Inc.</w:t>
      </w:r>
    </w:p>
    <w:p w14:paraId="37C37FCE" w14:textId="1FF25E1C" w:rsidR="00BA438E" w:rsidRDefault="00B22770" w:rsidP="00BA438E">
      <w:pPr>
        <w:rPr>
          <w:sz w:val="22"/>
          <w:szCs w:val="22"/>
          <w:u w:val="single"/>
        </w:rPr>
      </w:pPr>
      <w:r w:rsidRPr="0031355C">
        <w:rPr>
          <w:sz w:val="22"/>
          <w:szCs w:val="22"/>
          <w:lang w:val="en-US"/>
        </w:rPr>
        <w:t>[3] R4</w:t>
      </w:r>
      <w:r w:rsidRPr="00B22770">
        <w:rPr>
          <w:sz w:val="22"/>
          <w:szCs w:val="22"/>
          <w:lang w:val="en-US"/>
        </w:rPr>
        <w:t xml:space="preserve">-2008664, </w:t>
      </w:r>
      <w:r w:rsidR="00BA438E" w:rsidRPr="00BA438E">
        <w:rPr>
          <w:sz w:val="22"/>
          <w:szCs w:val="22"/>
          <w:u w:val="single"/>
        </w:rPr>
        <w:t>WF on requirements for RSTD and UE Rx-Tx time difference measurement</w:t>
      </w:r>
    </w:p>
    <w:p w14:paraId="30112101" w14:textId="4F0A9FA9" w:rsidR="00F24D02" w:rsidRDefault="00F24D02" w:rsidP="00BA438E">
      <w:pPr>
        <w:rPr>
          <w:rFonts w:eastAsiaTheme="minorEastAsia"/>
          <w:color w:val="000000"/>
          <w:sz w:val="22"/>
          <w:u w:val="single"/>
          <w:lang w:eastAsia="zh-CN"/>
        </w:rPr>
      </w:pPr>
      <w:r w:rsidRPr="00184F5B">
        <w:rPr>
          <w:sz w:val="22"/>
          <w:szCs w:val="22"/>
        </w:rPr>
        <w:t xml:space="preserve">[4] R4-2017283, </w:t>
      </w:r>
      <w:r w:rsidRPr="00184F5B">
        <w:rPr>
          <w:rFonts w:eastAsiaTheme="minorEastAsia"/>
          <w:color w:val="000000"/>
          <w:sz w:val="22"/>
          <w:u w:val="single"/>
          <w:lang w:eastAsia="zh-CN"/>
        </w:rPr>
        <w:t>Email discussion summary for [97e][213] NR_pos_RRM_1</w:t>
      </w:r>
    </w:p>
    <w:p w14:paraId="659C0091" w14:textId="654C7081" w:rsidR="00F257B0" w:rsidRPr="0031355C" w:rsidRDefault="00F257B0" w:rsidP="00BA438E">
      <w:pPr>
        <w:rPr>
          <w:sz w:val="22"/>
          <w:szCs w:val="22"/>
        </w:rPr>
      </w:pPr>
      <w:r w:rsidRPr="0031355C">
        <w:rPr>
          <w:rFonts w:eastAsiaTheme="minorEastAsia"/>
          <w:color w:val="000000"/>
          <w:sz w:val="22"/>
          <w:lang w:eastAsia="zh-CN"/>
        </w:rPr>
        <w:t>[5] 3GPP TS 38.215 v16.4.0</w:t>
      </w:r>
    </w:p>
    <w:p w14:paraId="29F3B255" w14:textId="620ACBCA" w:rsidR="00B22770" w:rsidRPr="00B22770" w:rsidRDefault="00B22770" w:rsidP="002224C9">
      <w:pPr>
        <w:rPr>
          <w:sz w:val="22"/>
          <w:szCs w:val="22"/>
          <w:lang w:val="en-US"/>
        </w:rPr>
      </w:pP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13363" w14:textId="77777777" w:rsidR="00B979F6" w:rsidRDefault="00B979F6">
      <w:r>
        <w:separator/>
      </w:r>
    </w:p>
  </w:endnote>
  <w:endnote w:type="continuationSeparator" w:id="0">
    <w:p w14:paraId="6667FFA6" w14:textId="77777777" w:rsidR="00B979F6" w:rsidRDefault="00B9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89406" w14:textId="77777777" w:rsidR="00B979F6" w:rsidRDefault="00B979F6">
      <w:r>
        <w:separator/>
      </w:r>
    </w:p>
  </w:footnote>
  <w:footnote w:type="continuationSeparator" w:id="0">
    <w:p w14:paraId="5A830813" w14:textId="77777777" w:rsidR="00B979F6" w:rsidRDefault="00B97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8335A7"/>
    <w:multiLevelType w:val="hybridMultilevel"/>
    <w:tmpl w:val="02FA7C22"/>
    <w:lvl w:ilvl="0" w:tplc="88243D50">
      <w:start w:val="1"/>
      <w:numFmt w:val="bullet"/>
      <w:lvlText w:val="•"/>
      <w:lvlJc w:val="left"/>
      <w:pPr>
        <w:tabs>
          <w:tab w:val="num" w:pos="720"/>
        </w:tabs>
        <w:ind w:left="720" w:hanging="360"/>
      </w:pPr>
      <w:rPr>
        <w:rFonts w:ascii="Arial" w:hAnsi="Arial" w:hint="default"/>
      </w:rPr>
    </w:lvl>
    <w:lvl w:ilvl="1" w:tplc="8A8484DA" w:tentative="1">
      <w:start w:val="1"/>
      <w:numFmt w:val="bullet"/>
      <w:lvlText w:val="•"/>
      <w:lvlJc w:val="left"/>
      <w:pPr>
        <w:tabs>
          <w:tab w:val="num" w:pos="1440"/>
        </w:tabs>
        <w:ind w:left="1440" w:hanging="360"/>
      </w:pPr>
      <w:rPr>
        <w:rFonts w:ascii="Arial" w:hAnsi="Arial" w:hint="default"/>
      </w:rPr>
    </w:lvl>
    <w:lvl w:ilvl="2" w:tplc="232CBA5A">
      <w:start w:val="1"/>
      <w:numFmt w:val="bullet"/>
      <w:lvlText w:val="•"/>
      <w:lvlJc w:val="left"/>
      <w:pPr>
        <w:tabs>
          <w:tab w:val="num" w:pos="2160"/>
        </w:tabs>
        <w:ind w:left="2160" w:hanging="360"/>
      </w:pPr>
      <w:rPr>
        <w:rFonts w:ascii="Arial" w:hAnsi="Arial" w:hint="default"/>
      </w:rPr>
    </w:lvl>
    <w:lvl w:ilvl="3" w:tplc="B38237C4" w:tentative="1">
      <w:start w:val="1"/>
      <w:numFmt w:val="bullet"/>
      <w:lvlText w:val="•"/>
      <w:lvlJc w:val="left"/>
      <w:pPr>
        <w:tabs>
          <w:tab w:val="num" w:pos="2880"/>
        </w:tabs>
        <w:ind w:left="2880" w:hanging="360"/>
      </w:pPr>
      <w:rPr>
        <w:rFonts w:ascii="Arial" w:hAnsi="Arial" w:hint="default"/>
      </w:rPr>
    </w:lvl>
    <w:lvl w:ilvl="4" w:tplc="E9C836AC" w:tentative="1">
      <w:start w:val="1"/>
      <w:numFmt w:val="bullet"/>
      <w:lvlText w:val="•"/>
      <w:lvlJc w:val="left"/>
      <w:pPr>
        <w:tabs>
          <w:tab w:val="num" w:pos="3600"/>
        </w:tabs>
        <w:ind w:left="3600" w:hanging="360"/>
      </w:pPr>
      <w:rPr>
        <w:rFonts w:ascii="Arial" w:hAnsi="Arial" w:hint="default"/>
      </w:rPr>
    </w:lvl>
    <w:lvl w:ilvl="5" w:tplc="D8FA8566" w:tentative="1">
      <w:start w:val="1"/>
      <w:numFmt w:val="bullet"/>
      <w:lvlText w:val="•"/>
      <w:lvlJc w:val="left"/>
      <w:pPr>
        <w:tabs>
          <w:tab w:val="num" w:pos="4320"/>
        </w:tabs>
        <w:ind w:left="4320" w:hanging="360"/>
      </w:pPr>
      <w:rPr>
        <w:rFonts w:ascii="Arial" w:hAnsi="Arial" w:hint="default"/>
      </w:rPr>
    </w:lvl>
    <w:lvl w:ilvl="6" w:tplc="018E18E8" w:tentative="1">
      <w:start w:val="1"/>
      <w:numFmt w:val="bullet"/>
      <w:lvlText w:val="•"/>
      <w:lvlJc w:val="left"/>
      <w:pPr>
        <w:tabs>
          <w:tab w:val="num" w:pos="5040"/>
        </w:tabs>
        <w:ind w:left="5040" w:hanging="360"/>
      </w:pPr>
      <w:rPr>
        <w:rFonts w:ascii="Arial" w:hAnsi="Arial" w:hint="default"/>
      </w:rPr>
    </w:lvl>
    <w:lvl w:ilvl="7" w:tplc="C52837D8" w:tentative="1">
      <w:start w:val="1"/>
      <w:numFmt w:val="bullet"/>
      <w:lvlText w:val="•"/>
      <w:lvlJc w:val="left"/>
      <w:pPr>
        <w:tabs>
          <w:tab w:val="num" w:pos="5760"/>
        </w:tabs>
        <w:ind w:left="5760" w:hanging="360"/>
      </w:pPr>
      <w:rPr>
        <w:rFonts w:ascii="Arial" w:hAnsi="Arial" w:hint="default"/>
      </w:rPr>
    </w:lvl>
    <w:lvl w:ilvl="8" w:tplc="CAC69B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32E6F"/>
    <w:multiLevelType w:val="hybridMultilevel"/>
    <w:tmpl w:val="1A326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24BE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230B4"/>
    <w:multiLevelType w:val="hybridMultilevel"/>
    <w:tmpl w:val="44E6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4108C"/>
    <w:multiLevelType w:val="hybridMultilevel"/>
    <w:tmpl w:val="189CA014"/>
    <w:lvl w:ilvl="0" w:tplc="A9D03C08">
      <w:start w:val="1"/>
      <w:numFmt w:val="bullet"/>
      <w:lvlText w:val="•"/>
      <w:lvlJc w:val="left"/>
      <w:pPr>
        <w:tabs>
          <w:tab w:val="num" w:pos="720"/>
        </w:tabs>
        <w:ind w:left="720" w:hanging="360"/>
      </w:pPr>
      <w:rPr>
        <w:rFonts w:ascii="Arial" w:hAnsi="Arial" w:hint="default"/>
      </w:rPr>
    </w:lvl>
    <w:lvl w:ilvl="1" w:tplc="604A7A94" w:tentative="1">
      <w:start w:val="1"/>
      <w:numFmt w:val="bullet"/>
      <w:lvlText w:val="•"/>
      <w:lvlJc w:val="left"/>
      <w:pPr>
        <w:tabs>
          <w:tab w:val="num" w:pos="1440"/>
        </w:tabs>
        <w:ind w:left="1440" w:hanging="360"/>
      </w:pPr>
      <w:rPr>
        <w:rFonts w:ascii="Arial" w:hAnsi="Arial" w:hint="default"/>
      </w:rPr>
    </w:lvl>
    <w:lvl w:ilvl="2" w:tplc="2746EFE2">
      <w:start w:val="1"/>
      <w:numFmt w:val="bullet"/>
      <w:lvlText w:val="•"/>
      <w:lvlJc w:val="left"/>
      <w:pPr>
        <w:tabs>
          <w:tab w:val="num" w:pos="2160"/>
        </w:tabs>
        <w:ind w:left="2160" w:hanging="360"/>
      </w:pPr>
      <w:rPr>
        <w:rFonts w:ascii="Arial" w:hAnsi="Arial" w:hint="default"/>
      </w:rPr>
    </w:lvl>
    <w:lvl w:ilvl="3" w:tplc="37B6B9AA" w:tentative="1">
      <w:start w:val="1"/>
      <w:numFmt w:val="bullet"/>
      <w:lvlText w:val="•"/>
      <w:lvlJc w:val="left"/>
      <w:pPr>
        <w:tabs>
          <w:tab w:val="num" w:pos="2880"/>
        </w:tabs>
        <w:ind w:left="2880" w:hanging="360"/>
      </w:pPr>
      <w:rPr>
        <w:rFonts w:ascii="Arial" w:hAnsi="Arial" w:hint="default"/>
      </w:rPr>
    </w:lvl>
    <w:lvl w:ilvl="4" w:tplc="26FCF0B2" w:tentative="1">
      <w:start w:val="1"/>
      <w:numFmt w:val="bullet"/>
      <w:lvlText w:val="•"/>
      <w:lvlJc w:val="left"/>
      <w:pPr>
        <w:tabs>
          <w:tab w:val="num" w:pos="3600"/>
        </w:tabs>
        <w:ind w:left="3600" w:hanging="360"/>
      </w:pPr>
      <w:rPr>
        <w:rFonts w:ascii="Arial" w:hAnsi="Arial" w:hint="default"/>
      </w:rPr>
    </w:lvl>
    <w:lvl w:ilvl="5" w:tplc="8512A5F6" w:tentative="1">
      <w:start w:val="1"/>
      <w:numFmt w:val="bullet"/>
      <w:lvlText w:val="•"/>
      <w:lvlJc w:val="left"/>
      <w:pPr>
        <w:tabs>
          <w:tab w:val="num" w:pos="4320"/>
        </w:tabs>
        <w:ind w:left="4320" w:hanging="360"/>
      </w:pPr>
      <w:rPr>
        <w:rFonts w:ascii="Arial" w:hAnsi="Arial" w:hint="default"/>
      </w:rPr>
    </w:lvl>
    <w:lvl w:ilvl="6" w:tplc="789674C0" w:tentative="1">
      <w:start w:val="1"/>
      <w:numFmt w:val="bullet"/>
      <w:lvlText w:val="•"/>
      <w:lvlJc w:val="left"/>
      <w:pPr>
        <w:tabs>
          <w:tab w:val="num" w:pos="5040"/>
        </w:tabs>
        <w:ind w:left="5040" w:hanging="360"/>
      </w:pPr>
      <w:rPr>
        <w:rFonts w:ascii="Arial" w:hAnsi="Arial" w:hint="default"/>
      </w:rPr>
    </w:lvl>
    <w:lvl w:ilvl="7" w:tplc="81BEF28C" w:tentative="1">
      <w:start w:val="1"/>
      <w:numFmt w:val="bullet"/>
      <w:lvlText w:val="•"/>
      <w:lvlJc w:val="left"/>
      <w:pPr>
        <w:tabs>
          <w:tab w:val="num" w:pos="5760"/>
        </w:tabs>
        <w:ind w:left="5760" w:hanging="360"/>
      </w:pPr>
      <w:rPr>
        <w:rFonts w:ascii="Arial" w:hAnsi="Arial" w:hint="default"/>
      </w:rPr>
    </w:lvl>
    <w:lvl w:ilvl="8" w:tplc="8B26C9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47895"/>
    <w:multiLevelType w:val="hybridMultilevel"/>
    <w:tmpl w:val="6EE83C06"/>
    <w:lvl w:ilvl="0" w:tplc="301884AE">
      <w:start w:val="1"/>
      <w:numFmt w:val="bullet"/>
      <w:lvlText w:val="•"/>
      <w:lvlJc w:val="left"/>
      <w:pPr>
        <w:tabs>
          <w:tab w:val="num" w:pos="720"/>
        </w:tabs>
        <w:ind w:left="720" w:hanging="360"/>
      </w:pPr>
      <w:rPr>
        <w:rFonts w:ascii="Arial" w:hAnsi="Arial" w:hint="default"/>
      </w:rPr>
    </w:lvl>
    <w:lvl w:ilvl="1" w:tplc="A25E8554" w:tentative="1">
      <w:start w:val="1"/>
      <w:numFmt w:val="bullet"/>
      <w:lvlText w:val="•"/>
      <w:lvlJc w:val="left"/>
      <w:pPr>
        <w:tabs>
          <w:tab w:val="num" w:pos="1440"/>
        </w:tabs>
        <w:ind w:left="1440" w:hanging="360"/>
      </w:pPr>
      <w:rPr>
        <w:rFonts w:ascii="Arial" w:hAnsi="Arial" w:hint="default"/>
      </w:rPr>
    </w:lvl>
    <w:lvl w:ilvl="2" w:tplc="71F8AE94">
      <w:start w:val="1"/>
      <w:numFmt w:val="bullet"/>
      <w:lvlText w:val="•"/>
      <w:lvlJc w:val="left"/>
      <w:pPr>
        <w:tabs>
          <w:tab w:val="num" w:pos="2160"/>
        </w:tabs>
        <w:ind w:left="2160" w:hanging="360"/>
      </w:pPr>
      <w:rPr>
        <w:rFonts w:ascii="Arial" w:hAnsi="Arial" w:hint="default"/>
      </w:rPr>
    </w:lvl>
    <w:lvl w:ilvl="3" w:tplc="CF385822" w:tentative="1">
      <w:start w:val="1"/>
      <w:numFmt w:val="bullet"/>
      <w:lvlText w:val="•"/>
      <w:lvlJc w:val="left"/>
      <w:pPr>
        <w:tabs>
          <w:tab w:val="num" w:pos="2880"/>
        </w:tabs>
        <w:ind w:left="2880" w:hanging="360"/>
      </w:pPr>
      <w:rPr>
        <w:rFonts w:ascii="Arial" w:hAnsi="Arial" w:hint="default"/>
      </w:rPr>
    </w:lvl>
    <w:lvl w:ilvl="4" w:tplc="705606DA" w:tentative="1">
      <w:start w:val="1"/>
      <w:numFmt w:val="bullet"/>
      <w:lvlText w:val="•"/>
      <w:lvlJc w:val="left"/>
      <w:pPr>
        <w:tabs>
          <w:tab w:val="num" w:pos="3600"/>
        </w:tabs>
        <w:ind w:left="3600" w:hanging="360"/>
      </w:pPr>
      <w:rPr>
        <w:rFonts w:ascii="Arial" w:hAnsi="Arial" w:hint="default"/>
      </w:rPr>
    </w:lvl>
    <w:lvl w:ilvl="5" w:tplc="4C26E27A" w:tentative="1">
      <w:start w:val="1"/>
      <w:numFmt w:val="bullet"/>
      <w:lvlText w:val="•"/>
      <w:lvlJc w:val="left"/>
      <w:pPr>
        <w:tabs>
          <w:tab w:val="num" w:pos="4320"/>
        </w:tabs>
        <w:ind w:left="4320" w:hanging="360"/>
      </w:pPr>
      <w:rPr>
        <w:rFonts w:ascii="Arial" w:hAnsi="Arial" w:hint="default"/>
      </w:rPr>
    </w:lvl>
    <w:lvl w:ilvl="6" w:tplc="EB7EC904" w:tentative="1">
      <w:start w:val="1"/>
      <w:numFmt w:val="bullet"/>
      <w:lvlText w:val="•"/>
      <w:lvlJc w:val="left"/>
      <w:pPr>
        <w:tabs>
          <w:tab w:val="num" w:pos="5040"/>
        </w:tabs>
        <w:ind w:left="5040" w:hanging="360"/>
      </w:pPr>
      <w:rPr>
        <w:rFonts w:ascii="Arial" w:hAnsi="Arial" w:hint="default"/>
      </w:rPr>
    </w:lvl>
    <w:lvl w:ilvl="7" w:tplc="3E9A256A" w:tentative="1">
      <w:start w:val="1"/>
      <w:numFmt w:val="bullet"/>
      <w:lvlText w:val="•"/>
      <w:lvlJc w:val="left"/>
      <w:pPr>
        <w:tabs>
          <w:tab w:val="num" w:pos="5760"/>
        </w:tabs>
        <w:ind w:left="5760" w:hanging="360"/>
      </w:pPr>
      <w:rPr>
        <w:rFonts w:ascii="Arial" w:hAnsi="Arial" w:hint="default"/>
      </w:rPr>
    </w:lvl>
    <w:lvl w:ilvl="8" w:tplc="B26C51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83CA2"/>
    <w:multiLevelType w:val="hybridMultilevel"/>
    <w:tmpl w:val="A80A0156"/>
    <w:lvl w:ilvl="0" w:tplc="A2D2D140">
      <w:start w:val="1"/>
      <w:numFmt w:val="bullet"/>
      <w:lvlText w:val="–"/>
      <w:lvlJc w:val="left"/>
      <w:pPr>
        <w:tabs>
          <w:tab w:val="num" w:pos="720"/>
        </w:tabs>
        <w:ind w:left="720" w:hanging="360"/>
      </w:pPr>
      <w:rPr>
        <w:rFonts w:ascii="Arial" w:hAnsi="Arial" w:hint="default"/>
      </w:rPr>
    </w:lvl>
    <w:lvl w:ilvl="1" w:tplc="24681A88">
      <w:start w:val="1"/>
      <w:numFmt w:val="bullet"/>
      <w:lvlText w:val="–"/>
      <w:lvlJc w:val="left"/>
      <w:pPr>
        <w:tabs>
          <w:tab w:val="num" w:pos="1440"/>
        </w:tabs>
        <w:ind w:left="1440" w:hanging="360"/>
      </w:pPr>
      <w:rPr>
        <w:rFonts w:ascii="Arial" w:hAnsi="Arial" w:hint="default"/>
      </w:rPr>
    </w:lvl>
    <w:lvl w:ilvl="2" w:tplc="58AE90B4" w:tentative="1">
      <w:start w:val="1"/>
      <w:numFmt w:val="bullet"/>
      <w:lvlText w:val="–"/>
      <w:lvlJc w:val="left"/>
      <w:pPr>
        <w:tabs>
          <w:tab w:val="num" w:pos="2160"/>
        </w:tabs>
        <w:ind w:left="2160" w:hanging="360"/>
      </w:pPr>
      <w:rPr>
        <w:rFonts w:ascii="Arial" w:hAnsi="Arial" w:hint="default"/>
      </w:rPr>
    </w:lvl>
    <w:lvl w:ilvl="3" w:tplc="EFE6F53E" w:tentative="1">
      <w:start w:val="1"/>
      <w:numFmt w:val="bullet"/>
      <w:lvlText w:val="–"/>
      <w:lvlJc w:val="left"/>
      <w:pPr>
        <w:tabs>
          <w:tab w:val="num" w:pos="2880"/>
        </w:tabs>
        <w:ind w:left="2880" w:hanging="360"/>
      </w:pPr>
      <w:rPr>
        <w:rFonts w:ascii="Arial" w:hAnsi="Arial" w:hint="default"/>
      </w:rPr>
    </w:lvl>
    <w:lvl w:ilvl="4" w:tplc="CDEA3C4C" w:tentative="1">
      <w:start w:val="1"/>
      <w:numFmt w:val="bullet"/>
      <w:lvlText w:val="–"/>
      <w:lvlJc w:val="left"/>
      <w:pPr>
        <w:tabs>
          <w:tab w:val="num" w:pos="3600"/>
        </w:tabs>
        <w:ind w:left="3600" w:hanging="360"/>
      </w:pPr>
      <w:rPr>
        <w:rFonts w:ascii="Arial" w:hAnsi="Arial" w:hint="default"/>
      </w:rPr>
    </w:lvl>
    <w:lvl w:ilvl="5" w:tplc="9D58A3FC" w:tentative="1">
      <w:start w:val="1"/>
      <w:numFmt w:val="bullet"/>
      <w:lvlText w:val="–"/>
      <w:lvlJc w:val="left"/>
      <w:pPr>
        <w:tabs>
          <w:tab w:val="num" w:pos="4320"/>
        </w:tabs>
        <w:ind w:left="4320" w:hanging="360"/>
      </w:pPr>
      <w:rPr>
        <w:rFonts w:ascii="Arial" w:hAnsi="Arial" w:hint="default"/>
      </w:rPr>
    </w:lvl>
    <w:lvl w:ilvl="6" w:tplc="7C321FF0" w:tentative="1">
      <w:start w:val="1"/>
      <w:numFmt w:val="bullet"/>
      <w:lvlText w:val="–"/>
      <w:lvlJc w:val="left"/>
      <w:pPr>
        <w:tabs>
          <w:tab w:val="num" w:pos="5040"/>
        </w:tabs>
        <w:ind w:left="5040" w:hanging="360"/>
      </w:pPr>
      <w:rPr>
        <w:rFonts w:ascii="Arial" w:hAnsi="Arial" w:hint="default"/>
      </w:rPr>
    </w:lvl>
    <w:lvl w:ilvl="7" w:tplc="8078FB5A" w:tentative="1">
      <w:start w:val="1"/>
      <w:numFmt w:val="bullet"/>
      <w:lvlText w:val="–"/>
      <w:lvlJc w:val="left"/>
      <w:pPr>
        <w:tabs>
          <w:tab w:val="num" w:pos="5760"/>
        </w:tabs>
        <w:ind w:left="5760" w:hanging="360"/>
      </w:pPr>
      <w:rPr>
        <w:rFonts w:ascii="Arial" w:hAnsi="Arial" w:hint="default"/>
      </w:rPr>
    </w:lvl>
    <w:lvl w:ilvl="8" w:tplc="451CAE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25648"/>
    <w:multiLevelType w:val="hybridMultilevel"/>
    <w:tmpl w:val="8B2CAFB0"/>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3F382A"/>
    <w:multiLevelType w:val="hybridMultilevel"/>
    <w:tmpl w:val="ABA67E70"/>
    <w:lvl w:ilvl="0" w:tplc="362E0BE2">
      <w:start w:val="1"/>
      <w:numFmt w:val="bullet"/>
      <w:lvlText w:val="•"/>
      <w:lvlJc w:val="left"/>
      <w:pPr>
        <w:tabs>
          <w:tab w:val="num" w:pos="720"/>
        </w:tabs>
        <w:ind w:left="720" w:hanging="360"/>
      </w:pPr>
      <w:rPr>
        <w:rFonts w:ascii="Arial" w:hAnsi="Arial" w:hint="default"/>
      </w:rPr>
    </w:lvl>
    <w:lvl w:ilvl="1" w:tplc="31BEB8EE" w:tentative="1">
      <w:start w:val="1"/>
      <w:numFmt w:val="bullet"/>
      <w:lvlText w:val="•"/>
      <w:lvlJc w:val="left"/>
      <w:pPr>
        <w:tabs>
          <w:tab w:val="num" w:pos="1440"/>
        </w:tabs>
        <w:ind w:left="1440" w:hanging="360"/>
      </w:pPr>
      <w:rPr>
        <w:rFonts w:ascii="Arial" w:hAnsi="Arial" w:hint="default"/>
      </w:rPr>
    </w:lvl>
    <w:lvl w:ilvl="2" w:tplc="F82C76B8">
      <w:start w:val="1"/>
      <w:numFmt w:val="bullet"/>
      <w:lvlText w:val="•"/>
      <w:lvlJc w:val="left"/>
      <w:pPr>
        <w:tabs>
          <w:tab w:val="num" w:pos="2160"/>
        </w:tabs>
        <w:ind w:left="2160" w:hanging="360"/>
      </w:pPr>
      <w:rPr>
        <w:rFonts w:ascii="Arial" w:hAnsi="Arial" w:hint="default"/>
      </w:rPr>
    </w:lvl>
    <w:lvl w:ilvl="3" w:tplc="D18C7858" w:tentative="1">
      <w:start w:val="1"/>
      <w:numFmt w:val="bullet"/>
      <w:lvlText w:val="•"/>
      <w:lvlJc w:val="left"/>
      <w:pPr>
        <w:tabs>
          <w:tab w:val="num" w:pos="2880"/>
        </w:tabs>
        <w:ind w:left="2880" w:hanging="360"/>
      </w:pPr>
      <w:rPr>
        <w:rFonts w:ascii="Arial" w:hAnsi="Arial" w:hint="default"/>
      </w:rPr>
    </w:lvl>
    <w:lvl w:ilvl="4" w:tplc="35DA6AA6" w:tentative="1">
      <w:start w:val="1"/>
      <w:numFmt w:val="bullet"/>
      <w:lvlText w:val="•"/>
      <w:lvlJc w:val="left"/>
      <w:pPr>
        <w:tabs>
          <w:tab w:val="num" w:pos="3600"/>
        </w:tabs>
        <w:ind w:left="3600" w:hanging="360"/>
      </w:pPr>
      <w:rPr>
        <w:rFonts w:ascii="Arial" w:hAnsi="Arial" w:hint="default"/>
      </w:rPr>
    </w:lvl>
    <w:lvl w:ilvl="5" w:tplc="EEFCEA32" w:tentative="1">
      <w:start w:val="1"/>
      <w:numFmt w:val="bullet"/>
      <w:lvlText w:val="•"/>
      <w:lvlJc w:val="left"/>
      <w:pPr>
        <w:tabs>
          <w:tab w:val="num" w:pos="4320"/>
        </w:tabs>
        <w:ind w:left="4320" w:hanging="360"/>
      </w:pPr>
      <w:rPr>
        <w:rFonts w:ascii="Arial" w:hAnsi="Arial" w:hint="default"/>
      </w:rPr>
    </w:lvl>
    <w:lvl w:ilvl="6" w:tplc="462EB21E" w:tentative="1">
      <w:start w:val="1"/>
      <w:numFmt w:val="bullet"/>
      <w:lvlText w:val="•"/>
      <w:lvlJc w:val="left"/>
      <w:pPr>
        <w:tabs>
          <w:tab w:val="num" w:pos="5040"/>
        </w:tabs>
        <w:ind w:left="5040" w:hanging="360"/>
      </w:pPr>
      <w:rPr>
        <w:rFonts w:ascii="Arial" w:hAnsi="Arial" w:hint="default"/>
      </w:rPr>
    </w:lvl>
    <w:lvl w:ilvl="7" w:tplc="B53E81B8" w:tentative="1">
      <w:start w:val="1"/>
      <w:numFmt w:val="bullet"/>
      <w:lvlText w:val="•"/>
      <w:lvlJc w:val="left"/>
      <w:pPr>
        <w:tabs>
          <w:tab w:val="num" w:pos="5760"/>
        </w:tabs>
        <w:ind w:left="5760" w:hanging="360"/>
      </w:pPr>
      <w:rPr>
        <w:rFonts w:ascii="Arial" w:hAnsi="Arial" w:hint="default"/>
      </w:rPr>
    </w:lvl>
    <w:lvl w:ilvl="8" w:tplc="F53ECF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21371"/>
    <w:multiLevelType w:val="hybridMultilevel"/>
    <w:tmpl w:val="04E2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C5938"/>
    <w:multiLevelType w:val="hybridMultilevel"/>
    <w:tmpl w:val="2270A166"/>
    <w:lvl w:ilvl="0" w:tplc="52F2917E">
      <w:start w:val="1"/>
      <w:numFmt w:val="bullet"/>
      <w:lvlText w:val="•"/>
      <w:lvlJc w:val="left"/>
      <w:pPr>
        <w:tabs>
          <w:tab w:val="num" w:pos="720"/>
        </w:tabs>
        <w:ind w:left="720" w:hanging="360"/>
      </w:pPr>
      <w:rPr>
        <w:rFonts w:ascii="Arial" w:hAnsi="Arial" w:hint="default"/>
      </w:rPr>
    </w:lvl>
    <w:lvl w:ilvl="1" w:tplc="1E18D44A" w:tentative="1">
      <w:start w:val="1"/>
      <w:numFmt w:val="bullet"/>
      <w:lvlText w:val="•"/>
      <w:lvlJc w:val="left"/>
      <w:pPr>
        <w:tabs>
          <w:tab w:val="num" w:pos="1440"/>
        </w:tabs>
        <w:ind w:left="1440" w:hanging="360"/>
      </w:pPr>
      <w:rPr>
        <w:rFonts w:ascii="Arial" w:hAnsi="Arial" w:hint="default"/>
      </w:rPr>
    </w:lvl>
    <w:lvl w:ilvl="2" w:tplc="AA3A1FC8">
      <w:start w:val="1"/>
      <w:numFmt w:val="bullet"/>
      <w:lvlText w:val="•"/>
      <w:lvlJc w:val="left"/>
      <w:pPr>
        <w:tabs>
          <w:tab w:val="num" w:pos="2160"/>
        </w:tabs>
        <w:ind w:left="2160" w:hanging="360"/>
      </w:pPr>
      <w:rPr>
        <w:rFonts w:ascii="Arial" w:hAnsi="Arial" w:hint="default"/>
      </w:rPr>
    </w:lvl>
    <w:lvl w:ilvl="3" w:tplc="AD38D098" w:tentative="1">
      <w:start w:val="1"/>
      <w:numFmt w:val="bullet"/>
      <w:lvlText w:val="•"/>
      <w:lvlJc w:val="left"/>
      <w:pPr>
        <w:tabs>
          <w:tab w:val="num" w:pos="2880"/>
        </w:tabs>
        <w:ind w:left="2880" w:hanging="360"/>
      </w:pPr>
      <w:rPr>
        <w:rFonts w:ascii="Arial" w:hAnsi="Arial" w:hint="default"/>
      </w:rPr>
    </w:lvl>
    <w:lvl w:ilvl="4" w:tplc="07744F38" w:tentative="1">
      <w:start w:val="1"/>
      <w:numFmt w:val="bullet"/>
      <w:lvlText w:val="•"/>
      <w:lvlJc w:val="left"/>
      <w:pPr>
        <w:tabs>
          <w:tab w:val="num" w:pos="3600"/>
        </w:tabs>
        <w:ind w:left="3600" w:hanging="360"/>
      </w:pPr>
      <w:rPr>
        <w:rFonts w:ascii="Arial" w:hAnsi="Arial" w:hint="default"/>
      </w:rPr>
    </w:lvl>
    <w:lvl w:ilvl="5" w:tplc="74DC7FF0" w:tentative="1">
      <w:start w:val="1"/>
      <w:numFmt w:val="bullet"/>
      <w:lvlText w:val="•"/>
      <w:lvlJc w:val="left"/>
      <w:pPr>
        <w:tabs>
          <w:tab w:val="num" w:pos="4320"/>
        </w:tabs>
        <w:ind w:left="4320" w:hanging="360"/>
      </w:pPr>
      <w:rPr>
        <w:rFonts w:ascii="Arial" w:hAnsi="Arial" w:hint="default"/>
      </w:rPr>
    </w:lvl>
    <w:lvl w:ilvl="6" w:tplc="A17EFD54" w:tentative="1">
      <w:start w:val="1"/>
      <w:numFmt w:val="bullet"/>
      <w:lvlText w:val="•"/>
      <w:lvlJc w:val="left"/>
      <w:pPr>
        <w:tabs>
          <w:tab w:val="num" w:pos="5040"/>
        </w:tabs>
        <w:ind w:left="5040" w:hanging="360"/>
      </w:pPr>
      <w:rPr>
        <w:rFonts w:ascii="Arial" w:hAnsi="Arial" w:hint="default"/>
      </w:rPr>
    </w:lvl>
    <w:lvl w:ilvl="7" w:tplc="0D4A0C5E" w:tentative="1">
      <w:start w:val="1"/>
      <w:numFmt w:val="bullet"/>
      <w:lvlText w:val="•"/>
      <w:lvlJc w:val="left"/>
      <w:pPr>
        <w:tabs>
          <w:tab w:val="num" w:pos="5760"/>
        </w:tabs>
        <w:ind w:left="5760" w:hanging="360"/>
      </w:pPr>
      <w:rPr>
        <w:rFonts w:ascii="Arial" w:hAnsi="Arial" w:hint="default"/>
      </w:rPr>
    </w:lvl>
    <w:lvl w:ilvl="8" w:tplc="F31292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4B1B1EE1"/>
    <w:multiLevelType w:val="hybridMultilevel"/>
    <w:tmpl w:val="85AED838"/>
    <w:lvl w:ilvl="0" w:tplc="545CD762">
      <w:start w:val="1"/>
      <w:numFmt w:val="bullet"/>
      <w:lvlText w:val="•"/>
      <w:lvlJc w:val="left"/>
      <w:pPr>
        <w:tabs>
          <w:tab w:val="num" w:pos="720"/>
        </w:tabs>
        <w:ind w:left="720" w:hanging="360"/>
      </w:pPr>
      <w:rPr>
        <w:rFonts w:ascii="Arial" w:hAnsi="Arial" w:hint="default"/>
      </w:rPr>
    </w:lvl>
    <w:lvl w:ilvl="1" w:tplc="4420F036" w:tentative="1">
      <w:start w:val="1"/>
      <w:numFmt w:val="bullet"/>
      <w:lvlText w:val="•"/>
      <w:lvlJc w:val="left"/>
      <w:pPr>
        <w:tabs>
          <w:tab w:val="num" w:pos="1440"/>
        </w:tabs>
        <w:ind w:left="1440" w:hanging="360"/>
      </w:pPr>
      <w:rPr>
        <w:rFonts w:ascii="Arial" w:hAnsi="Arial" w:hint="default"/>
      </w:rPr>
    </w:lvl>
    <w:lvl w:ilvl="2" w:tplc="D0D039FA">
      <w:start w:val="1"/>
      <w:numFmt w:val="bullet"/>
      <w:lvlText w:val="•"/>
      <w:lvlJc w:val="left"/>
      <w:pPr>
        <w:tabs>
          <w:tab w:val="num" w:pos="2160"/>
        </w:tabs>
        <w:ind w:left="2160" w:hanging="360"/>
      </w:pPr>
      <w:rPr>
        <w:rFonts w:ascii="Arial" w:hAnsi="Arial" w:hint="default"/>
      </w:rPr>
    </w:lvl>
    <w:lvl w:ilvl="3" w:tplc="A8ECD1C2" w:tentative="1">
      <w:start w:val="1"/>
      <w:numFmt w:val="bullet"/>
      <w:lvlText w:val="•"/>
      <w:lvlJc w:val="left"/>
      <w:pPr>
        <w:tabs>
          <w:tab w:val="num" w:pos="2880"/>
        </w:tabs>
        <w:ind w:left="2880" w:hanging="360"/>
      </w:pPr>
      <w:rPr>
        <w:rFonts w:ascii="Arial" w:hAnsi="Arial" w:hint="default"/>
      </w:rPr>
    </w:lvl>
    <w:lvl w:ilvl="4" w:tplc="B66841BA" w:tentative="1">
      <w:start w:val="1"/>
      <w:numFmt w:val="bullet"/>
      <w:lvlText w:val="•"/>
      <w:lvlJc w:val="left"/>
      <w:pPr>
        <w:tabs>
          <w:tab w:val="num" w:pos="3600"/>
        </w:tabs>
        <w:ind w:left="3600" w:hanging="360"/>
      </w:pPr>
      <w:rPr>
        <w:rFonts w:ascii="Arial" w:hAnsi="Arial" w:hint="default"/>
      </w:rPr>
    </w:lvl>
    <w:lvl w:ilvl="5" w:tplc="F3CC6042" w:tentative="1">
      <w:start w:val="1"/>
      <w:numFmt w:val="bullet"/>
      <w:lvlText w:val="•"/>
      <w:lvlJc w:val="left"/>
      <w:pPr>
        <w:tabs>
          <w:tab w:val="num" w:pos="4320"/>
        </w:tabs>
        <w:ind w:left="4320" w:hanging="360"/>
      </w:pPr>
      <w:rPr>
        <w:rFonts w:ascii="Arial" w:hAnsi="Arial" w:hint="default"/>
      </w:rPr>
    </w:lvl>
    <w:lvl w:ilvl="6" w:tplc="21CAC4C4" w:tentative="1">
      <w:start w:val="1"/>
      <w:numFmt w:val="bullet"/>
      <w:lvlText w:val="•"/>
      <w:lvlJc w:val="left"/>
      <w:pPr>
        <w:tabs>
          <w:tab w:val="num" w:pos="5040"/>
        </w:tabs>
        <w:ind w:left="5040" w:hanging="360"/>
      </w:pPr>
      <w:rPr>
        <w:rFonts w:ascii="Arial" w:hAnsi="Arial" w:hint="default"/>
      </w:rPr>
    </w:lvl>
    <w:lvl w:ilvl="7" w:tplc="0F52097C" w:tentative="1">
      <w:start w:val="1"/>
      <w:numFmt w:val="bullet"/>
      <w:lvlText w:val="•"/>
      <w:lvlJc w:val="left"/>
      <w:pPr>
        <w:tabs>
          <w:tab w:val="num" w:pos="5760"/>
        </w:tabs>
        <w:ind w:left="5760" w:hanging="360"/>
      </w:pPr>
      <w:rPr>
        <w:rFonts w:ascii="Arial" w:hAnsi="Arial" w:hint="default"/>
      </w:rPr>
    </w:lvl>
    <w:lvl w:ilvl="8" w:tplc="4880AA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11E1014"/>
    <w:multiLevelType w:val="hybridMultilevel"/>
    <w:tmpl w:val="0B646718"/>
    <w:lvl w:ilvl="0" w:tplc="6270C5D6">
      <w:start w:val="1"/>
      <w:numFmt w:val="bullet"/>
      <w:lvlText w:val="•"/>
      <w:lvlJc w:val="left"/>
      <w:pPr>
        <w:tabs>
          <w:tab w:val="num" w:pos="720"/>
        </w:tabs>
        <w:ind w:left="720" w:hanging="360"/>
      </w:pPr>
      <w:rPr>
        <w:rFonts w:ascii="Arial" w:hAnsi="Arial" w:hint="default"/>
      </w:rPr>
    </w:lvl>
    <w:lvl w:ilvl="1" w:tplc="4DD2C57C" w:tentative="1">
      <w:start w:val="1"/>
      <w:numFmt w:val="bullet"/>
      <w:lvlText w:val="•"/>
      <w:lvlJc w:val="left"/>
      <w:pPr>
        <w:tabs>
          <w:tab w:val="num" w:pos="1440"/>
        </w:tabs>
        <w:ind w:left="1440" w:hanging="360"/>
      </w:pPr>
      <w:rPr>
        <w:rFonts w:ascii="Arial" w:hAnsi="Arial" w:hint="default"/>
      </w:rPr>
    </w:lvl>
    <w:lvl w:ilvl="2" w:tplc="E116A5C2">
      <w:start w:val="1"/>
      <w:numFmt w:val="bullet"/>
      <w:lvlText w:val="•"/>
      <w:lvlJc w:val="left"/>
      <w:pPr>
        <w:tabs>
          <w:tab w:val="num" w:pos="2160"/>
        </w:tabs>
        <w:ind w:left="2160" w:hanging="360"/>
      </w:pPr>
      <w:rPr>
        <w:rFonts w:ascii="Arial" w:hAnsi="Arial" w:hint="default"/>
      </w:rPr>
    </w:lvl>
    <w:lvl w:ilvl="3" w:tplc="B78AD064">
      <w:numFmt w:val="bullet"/>
      <w:lvlText w:val="–"/>
      <w:lvlJc w:val="left"/>
      <w:pPr>
        <w:tabs>
          <w:tab w:val="num" w:pos="2880"/>
        </w:tabs>
        <w:ind w:left="2880" w:hanging="360"/>
      </w:pPr>
      <w:rPr>
        <w:rFonts w:ascii="Arial" w:hAnsi="Arial" w:hint="default"/>
      </w:rPr>
    </w:lvl>
    <w:lvl w:ilvl="4" w:tplc="299836C6" w:tentative="1">
      <w:start w:val="1"/>
      <w:numFmt w:val="bullet"/>
      <w:lvlText w:val="•"/>
      <w:lvlJc w:val="left"/>
      <w:pPr>
        <w:tabs>
          <w:tab w:val="num" w:pos="3600"/>
        </w:tabs>
        <w:ind w:left="3600" w:hanging="360"/>
      </w:pPr>
      <w:rPr>
        <w:rFonts w:ascii="Arial" w:hAnsi="Arial" w:hint="default"/>
      </w:rPr>
    </w:lvl>
    <w:lvl w:ilvl="5" w:tplc="DBB091B6" w:tentative="1">
      <w:start w:val="1"/>
      <w:numFmt w:val="bullet"/>
      <w:lvlText w:val="•"/>
      <w:lvlJc w:val="left"/>
      <w:pPr>
        <w:tabs>
          <w:tab w:val="num" w:pos="4320"/>
        </w:tabs>
        <w:ind w:left="4320" w:hanging="360"/>
      </w:pPr>
      <w:rPr>
        <w:rFonts w:ascii="Arial" w:hAnsi="Arial" w:hint="default"/>
      </w:rPr>
    </w:lvl>
    <w:lvl w:ilvl="6" w:tplc="65E80D74" w:tentative="1">
      <w:start w:val="1"/>
      <w:numFmt w:val="bullet"/>
      <w:lvlText w:val="•"/>
      <w:lvlJc w:val="left"/>
      <w:pPr>
        <w:tabs>
          <w:tab w:val="num" w:pos="5040"/>
        </w:tabs>
        <w:ind w:left="5040" w:hanging="360"/>
      </w:pPr>
      <w:rPr>
        <w:rFonts w:ascii="Arial" w:hAnsi="Arial" w:hint="default"/>
      </w:rPr>
    </w:lvl>
    <w:lvl w:ilvl="7" w:tplc="6E04F90C" w:tentative="1">
      <w:start w:val="1"/>
      <w:numFmt w:val="bullet"/>
      <w:lvlText w:val="•"/>
      <w:lvlJc w:val="left"/>
      <w:pPr>
        <w:tabs>
          <w:tab w:val="num" w:pos="5760"/>
        </w:tabs>
        <w:ind w:left="5760" w:hanging="360"/>
      </w:pPr>
      <w:rPr>
        <w:rFonts w:ascii="Arial" w:hAnsi="Arial" w:hint="default"/>
      </w:rPr>
    </w:lvl>
    <w:lvl w:ilvl="8" w:tplc="06703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525BA"/>
    <w:multiLevelType w:val="hybridMultilevel"/>
    <w:tmpl w:val="24DEC12C"/>
    <w:lvl w:ilvl="0" w:tplc="36F6FAE4">
      <w:start w:val="1"/>
      <w:numFmt w:val="bullet"/>
      <w:lvlText w:val="•"/>
      <w:lvlJc w:val="left"/>
      <w:pPr>
        <w:tabs>
          <w:tab w:val="num" w:pos="720"/>
        </w:tabs>
        <w:ind w:left="720" w:hanging="360"/>
      </w:pPr>
      <w:rPr>
        <w:rFonts w:ascii="Arial" w:hAnsi="Arial" w:hint="default"/>
      </w:rPr>
    </w:lvl>
    <w:lvl w:ilvl="1" w:tplc="C07003E0" w:tentative="1">
      <w:start w:val="1"/>
      <w:numFmt w:val="bullet"/>
      <w:lvlText w:val="•"/>
      <w:lvlJc w:val="left"/>
      <w:pPr>
        <w:tabs>
          <w:tab w:val="num" w:pos="1440"/>
        </w:tabs>
        <w:ind w:left="1440" w:hanging="360"/>
      </w:pPr>
      <w:rPr>
        <w:rFonts w:ascii="Arial" w:hAnsi="Arial" w:hint="default"/>
      </w:rPr>
    </w:lvl>
    <w:lvl w:ilvl="2" w:tplc="0CF4500E">
      <w:start w:val="1"/>
      <w:numFmt w:val="bullet"/>
      <w:lvlText w:val="•"/>
      <w:lvlJc w:val="left"/>
      <w:pPr>
        <w:tabs>
          <w:tab w:val="num" w:pos="2160"/>
        </w:tabs>
        <w:ind w:left="2160" w:hanging="360"/>
      </w:pPr>
      <w:rPr>
        <w:rFonts w:ascii="Arial" w:hAnsi="Arial" w:hint="default"/>
      </w:rPr>
    </w:lvl>
    <w:lvl w:ilvl="3" w:tplc="C0CAAD58" w:tentative="1">
      <w:start w:val="1"/>
      <w:numFmt w:val="bullet"/>
      <w:lvlText w:val="•"/>
      <w:lvlJc w:val="left"/>
      <w:pPr>
        <w:tabs>
          <w:tab w:val="num" w:pos="2880"/>
        </w:tabs>
        <w:ind w:left="2880" w:hanging="360"/>
      </w:pPr>
      <w:rPr>
        <w:rFonts w:ascii="Arial" w:hAnsi="Arial" w:hint="default"/>
      </w:rPr>
    </w:lvl>
    <w:lvl w:ilvl="4" w:tplc="7EF29314" w:tentative="1">
      <w:start w:val="1"/>
      <w:numFmt w:val="bullet"/>
      <w:lvlText w:val="•"/>
      <w:lvlJc w:val="left"/>
      <w:pPr>
        <w:tabs>
          <w:tab w:val="num" w:pos="3600"/>
        </w:tabs>
        <w:ind w:left="3600" w:hanging="360"/>
      </w:pPr>
      <w:rPr>
        <w:rFonts w:ascii="Arial" w:hAnsi="Arial" w:hint="default"/>
      </w:rPr>
    </w:lvl>
    <w:lvl w:ilvl="5" w:tplc="065A2968" w:tentative="1">
      <w:start w:val="1"/>
      <w:numFmt w:val="bullet"/>
      <w:lvlText w:val="•"/>
      <w:lvlJc w:val="left"/>
      <w:pPr>
        <w:tabs>
          <w:tab w:val="num" w:pos="4320"/>
        </w:tabs>
        <w:ind w:left="4320" w:hanging="360"/>
      </w:pPr>
      <w:rPr>
        <w:rFonts w:ascii="Arial" w:hAnsi="Arial" w:hint="default"/>
      </w:rPr>
    </w:lvl>
    <w:lvl w:ilvl="6" w:tplc="C436D08A" w:tentative="1">
      <w:start w:val="1"/>
      <w:numFmt w:val="bullet"/>
      <w:lvlText w:val="•"/>
      <w:lvlJc w:val="left"/>
      <w:pPr>
        <w:tabs>
          <w:tab w:val="num" w:pos="5040"/>
        </w:tabs>
        <w:ind w:left="5040" w:hanging="360"/>
      </w:pPr>
      <w:rPr>
        <w:rFonts w:ascii="Arial" w:hAnsi="Arial" w:hint="default"/>
      </w:rPr>
    </w:lvl>
    <w:lvl w:ilvl="7" w:tplc="F60A9A10" w:tentative="1">
      <w:start w:val="1"/>
      <w:numFmt w:val="bullet"/>
      <w:lvlText w:val="•"/>
      <w:lvlJc w:val="left"/>
      <w:pPr>
        <w:tabs>
          <w:tab w:val="num" w:pos="5760"/>
        </w:tabs>
        <w:ind w:left="5760" w:hanging="360"/>
      </w:pPr>
      <w:rPr>
        <w:rFonts w:ascii="Arial" w:hAnsi="Arial" w:hint="default"/>
      </w:rPr>
    </w:lvl>
    <w:lvl w:ilvl="8" w:tplc="D52A5EC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8"/>
  </w:num>
  <w:num w:numId="3">
    <w:abstractNumId w:val="31"/>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9"/>
  </w:num>
  <w:num w:numId="8">
    <w:abstractNumId w:val="30"/>
  </w:num>
  <w:num w:numId="9">
    <w:abstractNumId w:val="19"/>
  </w:num>
  <w:num w:numId="10">
    <w:abstractNumId w:val="10"/>
  </w:num>
  <w:num w:numId="11">
    <w:abstractNumId w:val="27"/>
  </w:num>
  <w:num w:numId="12">
    <w:abstractNumId w:val="3"/>
  </w:num>
  <w:num w:numId="13">
    <w:abstractNumId w:val="22"/>
  </w:num>
  <w:num w:numId="14">
    <w:abstractNumId w:val="24"/>
  </w:num>
  <w:num w:numId="15">
    <w:abstractNumId w:val="18"/>
  </w:num>
  <w:num w:numId="16">
    <w:abstractNumId w:val="21"/>
  </w:num>
  <w:num w:numId="17">
    <w:abstractNumId w:val="26"/>
  </w:num>
  <w:num w:numId="18">
    <w:abstractNumId w:val="16"/>
  </w:num>
  <w:num w:numId="19">
    <w:abstractNumId w:val="9"/>
  </w:num>
  <w:num w:numId="20">
    <w:abstractNumId w:val="2"/>
  </w:num>
  <w:num w:numId="21">
    <w:abstractNumId w:val="14"/>
  </w:num>
  <w:num w:numId="22">
    <w:abstractNumId w:val="6"/>
  </w:num>
  <w:num w:numId="23">
    <w:abstractNumId w:val="25"/>
  </w:num>
  <w:num w:numId="24">
    <w:abstractNumId w:val="13"/>
  </w:num>
  <w:num w:numId="25">
    <w:abstractNumId w:val="8"/>
  </w:num>
  <w:num w:numId="26">
    <w:abstractNumId w:val="5"/>
  </w:num>
  <w:num w:numId="27">
    <w:abstractNumId w:val="4"/>
  </w:num>
  <w:num w:numId="28">
    <w:abstractNumId w:val="15"/>
  </w:num>
  <w:num w:numId="29">
    <w:abstractNumId w:val="32"/>
  </w:num>
  <w:num w:numId="30">
    <w:abstractNumId w:val="23"/>
  </w:num>
  <w:num w:numId="31">
    <w:abstractNumId w:val="17"/>
  </w:num>
  <w:num w:numId="32">
    <w:abstractNumId w:val="7"/>
  </w:num>
  <w:num w:numId="3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F19"/>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5F6"/>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6FD"/>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60CC"/>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646"/>
    <w:rsid w:val="00114825"/>
    <w:rsid w:val="00114AFE"/>
    <w:rsid w:val="00114B6B"/>
    <w:rsid w:val="00114C7C"/>
    <w:rsid w:val="00115135"/>
    <w:rsid w:val="001152CC"/>
    <w:rsid w:val="00115DCE"/>
    <w:rsid w:val="00115EE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C7"/>
    <w:rsid w:val="00127BD4"/>
    <w:rsid w:val="00127E48"/>
    <w:rsid w:val="00127E9A"/>
    <w:rsid w:val="00130319"/>
    <w:rsid w:val="00130558"/>
    <w:rsid w:val="00130642"/>
    <w:rsid w:val="00131543"/>
    <w:rsid w:val="00131569"/>
    <w:rsid w:val="00131793"/>
    <w:rsid w:val="00131E99"/>
    <w:rsid w:val="00131FD4"/>
    <w:rsid w:val="00133103"/>
    <w:rsid w:val="00133156"/>
    <w:rsid w:val="0013328B"/>
    <w:rsid w:val="001332F9"/>
    <w:rsid w:val="001337D7"/>
    <w:rsid w:val="00133BD2"/>
    <w:rsid w:val="001340F3"/>
    <w:rsid w:val="00134245"/>
    <w:rsid w:val="0013441D"/>
    <w:rsid w:val="00134714"/>
    <w:rsid w:val="00134A77"/>
    <w:rsid w:val="00134AFA"/>
    <w:rsid w:val="0013508A"/>
    <w:rsid w:val="001352DA"/>
    <w:rsid w:val="001353D9"/>
    <w:rsid w:val="001355D8"/>
    <w:rsid w:val="00135A8C"/>
    <w:rsid w:val="00135E13"/>
    <w:rsid w:val="001360B9"/>
    <w:rsid w:val="00136339"/>
    <w:rsid w:val="001365AC"/>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42"/>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747"/>
    <w:rsid w:val="00193BAC"/>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DC3"/>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999"/>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485"/>
    <w:rsid w:val="001E3571"/>
    <w:rsid w:val="001E3ECE"/>
    <w:rsid w:val="001E432B"/>
    <w:rsid w:val="001E4395"/>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4E10"/>
    <w:rsid w:val="00205462"/>
    <w:rsid w:val="002064D1"/>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13F"/>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DDD"/>
    <w:rsid w:val="002D5FB1"/>
    <w:rsid w:val="002D6076"/>
    <w:rsid w:val="002D6137"/>
    <w:rsid w:val="002D6707"/>
    <w:rsid w:val="002D6A77"/>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B4"/>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2FF"/>
    <w:rsid w:val="00364A78"/>
    <w:rsid w:val="00364C30"/>
    <w:rsid w:val="00364D0A"/>
    <w:rsid w:val="00364E54"/>
    <w:rsid w:val="00364E7F"/>
    <w:rsid w:val="00365102"/>
    <w:rsid w:val="0036548D"/>
    <w:rsid w:val="00365B21"/>
    <w:rsid w:val="00365B64"/>
    <w:rsid w:val="00365B94"/>
    <w:rsid w:val="00365F03"/>
    <w:rsid w:val="0036622A"/>
    <w:rsid w:val="0036684F"/>
    <w:rsid w:val="00366A5C"/>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80234"/>
    <w:rsid w:val="0038032F"/>
    <w:rsid w:val="003803E7"/>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AE7"/>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733"/>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A6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BF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3FD0"/>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C07"/>
    <w:rsid w:val="004A029A"/>
    <w:rsid w:val="004A031A"/>
    <w:rsid w:val="004A038E"/>
    <w:rsid w:val="004A042C"/>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489"/>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DF6"/>
    <w:rsid w:val="00532FC9"/>
    <w:rsid w:val="005331CE"/>
    <w:rsid w:val="005333BE"/>
    <w:rsid w:val="0053346F"/>
    <w:rsid w:val="005334D0"/>
    <w:rsid w:val="005336C9"/>
    <w:rsid w:val="005337CF"/>
    <w:rsid w:val="00533877"/>
    <w:rsid w:val="00534C5F"/>
    <w:rsid w:val="00535095"/>
    <w:rsid w:val="0053509D"/>
    <w:rsid w:val="00535347"/>
    <w:rsid w:val="0053589D"/>
    <w:rsid w:val="00535E13"/>
    <w:rsid w:val="00535E89"/>
    <w:rsid w:val="00536162"/>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C07"/>
    <w:rsid w:val="0057486A"/>
    <w:rsid w:val="00574C5C"/>
    <w:rsid w:val="005754BC"/>
    <w:rsid w:val="00575ED0"/>
    <w:rsid w:val="005762E7"/>
    <w:rsid w:val="00576A03"/>
    <w:rsid w:val="00577683"/>
    <w:rsid w:val="00577CC5"/>
    <w:rsid w:val="0058025A"/>
    <w:rsid w:val="0058034C"/>
    <w:rsid w:val="00580A3A"/>
    <w:rsid w:val="00580A65"/>
    <w:rsid w:val="00580B06"/>
    <w:rsid w:val="00580CE5"/>
    <w:rsid w:val="00580D86"/>
    <w:rsid w:val="00580DD7"/>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B2D"/>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8D1"/>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5A6"/>
    <w:rsid w:val="005E05BF"/>
    <w:rsid w:val="005E0718"/>
    <w:rsid w:val="005E08E0"/>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CE6"/>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DF4"/>
    <w:rsid w:val="00633E61"/>
    <w:rsid w:val="00633EB3"/>
    <w:rsid w:val="006344D4"/>
    <w:rsid w:val="006345C5"/>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028"/>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7B3"/>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3B9"/>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6E1"/>
    <w:rsid w:val="0068787F"/>
    <w:rsid w:val="00687A69"/>
    <w:rsid w:val="00687CE3"/>
    <w:rsid w:val="00687F75"/>
    <w:rsid w:val="00687FF9"/>
    <w:rsid w:val="006909BD"/>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1A4"/>
    <w:rsid w:val="006D427C"/>
    <w:rsid w:val="006D4736"/>
    <w:rsid w:val="006D4A70"/>
    <w:rsid w:val="006D4E84"/>
    <w:rsid w:val="006D51F4"/>
    <w:rsid w:val="006D5362"/>
    <w:rsid w:val="006D573B"/>
    <w:rsid w:val="006D63DD"/>
    <w:rsid w:val="006D684C"/>
    <w:rsid w:val="006D6DC1"/>
    <w:rsid w:val="006D701D"/>
    <w:rsid w:val="006D7134"/>
    <w:rsid w:val="006D7740"/>
    <w:rsid w:val="006D7D98"/>
    <w:rsid w:val="006D7EAD"/>
    <w:rsid w:val="006E006D"/>
    <w:rsid w:val="006E0370"/>
    <w:rsid w:val="006E04FE"/>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F51"/>
    <w:rsid w:val="006E7139"/>
    <w:rsid w:val="006E737F"/>
    <w:rsid w:val="006E74F8"/>
    <w:rsid w:val="006E778F"/>
    <w:rsid w:val="006E7859"/>
    <w:rsid w:val="006E78B0"/>
    <w:rsid w:val="006F0016"/>
    <w:rsid w:val="006F00F0"/>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540"/>
    <w:rsid w:val="006F6B0A"/>
    <w:rsid w:val="006F6B45"/>
    <w:rsid w:val="006F6BD6"/>
    <w:rsid w:val="006F6CF3"/>
    <w:rsid w:val="006F6E6E"/>
    <w:rsid w:val="006F700D"/>
    <w:rsid w:val="006F70CD"/>
    <w:rsid w:val="006F71E9"/>
    <w:rsid w:val="006F7259"/>
    <w:rsid w:val="006F7350"/>
    <w:rsid w:val="006F73A9"/>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5DF"/>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7BA"/>
    <w:rsid w:val="00747B09"/>
    <w:rsid w:val="00747FBF"/>
    <w:rsid w:val="00750207"/>
    <w:rsid w:val="00750A5A"/>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C68"/>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1965"/>
    <w:rsid w:val="007820D6"/>
    <w:rsid w:val="007822EB"/>
    <w:rsid w:val="00782882"/>
    <w:rsid w:val="007828BA"/>
    <w:rsid w:val="0078297D"/>
    <w:rsid w:val="00782B76"/>
    <w:rsid w:val="00782B8E"/>
    <w:rsid w:val="0078379A"/>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3A6"/>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59E"/>
    <w:rsid w:val="007C4E56"/>
    <w:rsid w:val="007C502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2A5"/>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AF4"/>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27F"/>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50D"/>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EDA"/>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4A6"/>
    <w:rsid w:val="008B66F1"/>
    <w:rsid w:val="008B6712"/>
    <w:rsid w:val="008B6913"/>
    <w:rsid w:val="008B6932"/>
    <w:rsid w:val="008B6CC1"/>
    <w:rsid w:val="008B6E1C"/>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35E"/>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8F9"/>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7BB"/>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431"/>
    <w:rsid w:val="009670F9"/>
    <w:rsid w:val="00967161"/>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155"/>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9BA"/>
    <w:rsid w:val="00993AB5"/>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A71"/>
    <w:rsid w:val="009C1C2C"/>
    <w:rsid w:val="009C1FE0"/>
    <w:rsid w:val="009C24E5"/>
    <w:rsid w:val="009C2720"/>
    <w:rsid w:val="009C2D78"/>
    <w:rsid w:val="009C31BA"/>
    <w:rsid w:val="009C31C0"/>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062"/>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A1D"/>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DA5"/>
    <w:rsid w:val="00A12F05"/>
    <w:rsid w:val="00A1318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00"/>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857"/>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AF5"/>
    <w:rsid w:val="00A55C0E"/>
    <w:rsid w:val="00A5606A"/>
    <w:rsid w:val="00A561EB"/>
    <w:rsid w:val="00A567AE"/>
    <w:rsid w:val="00A56DCF"/>
    <w:rsid w:val="00A56F5C"/>
    <w:rsid w:val="00A56FE3"/>
    <w:rsid w:val="00A57136"/>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0D32"/>
    <w:rsid w:val="00AA1354"/>
    <w:rsid w:val="00AA142A"/>
    <w:rsid w:val="00AA1451"/>
    <w:rsid w:val="00AA145D"/>
    <w:rsid w:val="00AA1A24"/>
    <w:rsid w:val="00AA1CC0"/>
    <w:rsid w:val="00AA206B"/>
    <w:rsid w:val="00AA2293"/>
    <w:rsid w:val="00AA26F7"/>
    <w:rsid w:val="00AA2954"/>
    <w:rsid w:val="00AA2A27"/>
    <w:rsid w:val="00AA33A9"/>
    <w:rsid w:val="00AA3B55"/>
    <w:rsid w:val="00AA3E65"/>
    <w:rsid w:val="00AA3F7D"/>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863"/>
    <w:rsid w:val="00AA78D1"/>
    <w:rsid w:val="00AA78D7"/>
    <w:rsid w:val="00AA7A91"/>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139"/>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431"/>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6DB"/>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498"/>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B58"/>
    <w:rsid w:val="00B33C0D"/>
    <w:rsid w:val="00B33EC2"/>
    <w:rsid w:val="00B33F7E"/>
    <w:rsid w:val="00B340A1"/>
    <w:rsid w:val="00B344B5"/>
    <w:rsid w:val="00B34E38"/>
    <w:rsid w:val="00B350C7"/>
    <w:rsid w:val="00B352AE"/>
    <w:rsid w:val="00B35B97"/>
    <w:rsid w:val="00B35BE7"/>
    <w:rsid w:val="00B35C4C"/>
    <w:rsid w:val="00B35ECE"/>
    <w:rsid w:val="00B35F46"/>
    <w:rsid w:val="00B360DF"/>
    <w:rsid w:val="00B3623B"/>
    <w:rsid w:val="00B362D3"/>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3DF"/>
    <w:rsid w:val="00B447C3"/>
    <w:rsid w:val="00B449C9"/>
    <w:rsid w:val="00B4540B"/>
    <w:rsid w:val="00B454D8"/>
    <w:rsid w:val="00B45732"/>
    <w:rsid w:val="00B45E91"/>
    <w:rsid w:val="00B46047"/>
    <w:rsid w:val="00B4614C"/>
    <w:rsid w:val="00B46A60"/>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CDE"/>
    <w:rsid w:val="00B57DAF"/>
    <w:rsid w:val="00B57E44"/>
    <w:rsid w:val="00B57E86"/>
    <w:rsid w:val="00B60B60"/>
    <w:rsid w:val="00B60CFE"/>
    <w:rsid w:val="00B616AF"/>
    <w:rsid w:val="00B6186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8A6"/>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9F6"/>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7D2"/>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2A64"/>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303"/>
    <w:rsid w:val="00C1261E"/>
    <w:rsid w:val="00C12625"/>
    <w:rsid w:val="00C12BB5"/>
    <w:rsid w:val="00C12F35"/>
    <w:rsid w:val="00C13183"/>
    <w:rsid w:val="00C132DC"/>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3C9"/>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9D3"/>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6A1"/>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306B"/>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8E"/>
    <w:rsid w:val="00D06A5F"/>
    <w:rsid w:val="00D06CD5"/>
    <w:rsid w:val="00D0710C"/>
    <w:rsid w:val="00D075EA"/>
    <w:rsid w:val="00D07609"/>
    <w:rsid w:val="00D07EDF"/>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70E"/>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CAC"/>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889"/>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02D"/>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7AD"/>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298"/>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675"/>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7FE"/>
    <w:rsid w:val="00EA5D61"/>
    <w:rsid w:val="00EA5E64"/>
    <w:rsid w:val="00EA6358"/>
    <w:rsid w:val="00EA6360"/>
    <w:rsid w:val="00EA6788"/>
    <w:rsid w:val="00EA68AB"/>
    <w:rsid w:val="00EA6D1C"/>
    <w:rsid w:val="00EA6D4D"/>
    <w:rsid w:val="00EA6F8F"/>
    <w:rsid w:val="00EA6FE2"/>
    <w:rsid w:val="00EA75B5"/>
    <w:rsid w:val="00EA769D"/>
    <w:rsid w:val="00EA7C97"/>
    <w:rsid w:val="00EB00E0"/>
    <w:rsid w:val="00EB073A"/>
    <w:rsid w:val="00EB0847"/>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4D02"/>
    <w:rsid w:val="00F25347"/>
    <w:rsid w:val="00F253AC"/>
    <w:rsid w:val="00F257B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C47"/>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03E"/>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8DE"/>
    <w:rsid w:val="00FA6AFA"/>
    <w:rsid w:val="00FA6E88"/>
    <w:rsid w:val="00FA6EF1"/>
    <w:rsid w:val="00FA6FB5"/>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987"/>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974"/>
    <w:rsid w:val="00FD7E3E"/>
    <w:rsid w:val="00FD7F7D"/>
    <w:rsid w:val="00FE013A"/>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6EC0"/>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4989</TotalTime>
  <Pages>4</Pages>
  <Words>1729</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794</cp:revision>
  <cp:lastPrinted>2009-04-22T21:01:00Z</cp:lastPrinted>
  <dcterms:created xsi:type="dcterms:W3CDTF">2020-07-20T16:47:00Z</dcterms:created>
  <dcterms:modified xsi:type="dcterms:W3CDTF">2021-01-16T00:05:00Z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